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80"/>
      </w:pPr>
      <w:r>
        <w:rPr>
          <w:rFonts w:ascii="Arial" w:cs="Arial" w:eastAsia="Arial" w:hAnsi="Arial"/>
          <w:sz w:val="20"/>
          <w:szCs w:val="20"/>
        </w:rPr>
        <w:t xml:space="preserve"/>
      </w:r>
    </w:p>
    <w:p>
      <w:pPr>
        <w:spacing w:after="60" w:before="120"/>
        <w:jc w:val="center"/>
      </w:pPr>
      <w:r>
        <w:rPr>
          <w:rFonts w:ascii="Arial" w:cs="Arial" w:eastAsia="Arial" w:hAnsi="Arial"/>
          <w:b/>
          <w:bCs/>
          <w:color w:val="1F3964"/>
          <w:sz w:val="28"/>
          <w:szCs w:val="28"/>
        </w:rPr>
        <w:t xml:space="preserve">HOSPITAL UNIVERSITARIO GENERAL DE VILLALBA</w:t>
      </w:r>
    </w:p>
    <w:p>
      <w:pPr>
        <w:spacing w:after="120" w:before="40"/>
        <w:jc w:val="center"/>
      </w:pPr>
      <w:r>
        <w:rPr>
          <w:rFonts w:ascii="Arial" w:cs="Arial" w:eastAsia="Arial" w:hAnsi="Arial"/>
          <w:color w:val="0070C0"/>
          <w:sz w:val="21"/>
          <w:szCs w:val="21"/>
        </w:rPr>
        <w:t xml:space="preserve">Comisión de Docencia  ·  Formación Sanitaria Especializada</w:t>
      </w:r>
    </w:p>
    <w:p>
      <w:pPr>
        <w:pBdr>
          <w:top w:val="single" w:color="1F3964" w:sz="10" w:space="4"/>
          <w:bottom w:val="single" w:color="1F3964" w:sz="10" w:space="4"/>
        </w:pBdr>
        <w:spacing w:after="80" w:before="120"/>
        <w:jc w:val="center"/>
      </w:pPr>
      <w:r>
        <w:rPr>
          <w:rFonts w:ascii="Arial" w:cs="Arial" w:eastAsia="Arial" w:hAnsi="Arial"/>
          <w:b/>
          <w:bCs/>
          <w:color w:val="1F3964"/>
          <w:sz w:val="32"/>
          <w:szCs w:val="32"/>
        </w:rPr>
        <w:t xml:space="preserve">PLAN DE GESTIÓN DE CALIDAD DOCENTE</w:t>
      </w:r>
    </w:p>
    <w:p>
      <w:pPr>
        <w:spacing w:after="40" w:before="60"/>
        <w:jc w:val="center"/>
      </w:pPr>
      <w:r>
        <w:rPr>
          <w:rFonts w:ascii="Arial" w:cs="Arial" w:eastAsia="Arial" w:hAnsi="Arial"/>
          <w:b/>
          <w:bCs/>
          <w:color w:val="0070C0"/>
          <w:sz w:val="22"/>
          <w:szCs w:val="22"/>
        </w:rPr>
        <w:t xml:space="preserve">Formación Sanitaria Especializada — HUGV</w:t>
      </w:r>
    </w:p>
    <w:p>
      <w:pPr>
        <w:spacing w:after="200" w:before="40"/>
        <w:jc w:val="center"/>
      </w:pPr>
      <w:r>
        <w:rPr>
          <w:rFonts w:ascii="Arial" w:cs="Arial" w:eastAsia="Arial" w:hAnsi="Arial"/>
          <w:i/>
          <w:iCs/>
          <w:color w:val="666666"/>
          <w:sz w:val="21"/>
          <w:szCs w:val="21"/>
        </w:rPr>
        <w:t xml:space="preserve">Versión 3.0  ·  Actualización Mayo 2026</w:t>
      </w:r>
    </w:p>
    <w:p>
      <w:pPr>
        <w:spacing w:after="40" w:before="40"/>
        <w:jc w:val="center"/>
      </w:pPr>
      <w:r>
        <w:rPr>
          <w:rFonts w:ascii="Arial" w:cs="Arial" w:eastAsia="Arial" w:hAnsi="Arial"/>
          <w:i/>
          <w:iCs/>
          <w:color w:val="888888"/>
          <w:sz w:val="18"/>
          <w:szCs w:val="18"/>
        </w:rPr>
        <w:t xml:space="preserve">Documento institucional aprobado por la Comisión de Docencia y la Dirección Gerencia</w:t>
      </w:r>
    </w:p>
    <w:p>
      <w:pPr>
        <w:spacing w:after="60" w:before="60"/>
      </w:pPr>
      <w:r>
        <w:rPr>
          <w:rFonts w:ascii="Arial" w:cs="Arial" w:eastAsia="Arial" w:hAnsi="Arial"/>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Redacción y responsable</w:t>
            </w:r>
          </w:p>
        </w:tc>
        <w:tc>
          <w:tcPr>
            <w:tcW w:type="dxa" w:w="4513"/>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Aprobación institucional</w:t>
            </w:r>
          </w:p>
        </w:tc>
      </w:tr>
      <w:tr>
        <w:tc>
          <w:tcPr>
            <w:tcW w:type="dxa" w:w="4513"/>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tcPr>
          <w:p>
            <w:r>
              <w:rPr>
                <w:rFonts w:ascii="Arial" w:cs="Arial" w:eastAsia="Arial" w:hAnsi="Arial"/>
                <w:b/>
                <w:bCs/>
                <w:sz w:val="19"/>
                <w:szCs w:val="19"/>
              </w:rPr>
              <w:t xml:space="preserve">Francisco de Borja Hernández Moreno</w:t>
            </w:r>
          </w:p>
          <w:p>
            <w:r>
              <w:rPr>
                <w:rFonts w:ascii="Arial" w:cs="Arial" w:eastAsia="Arial" w:hAnsi="Arial"/>
                <w:sz w:val="18"/>
                <w:szCs w:val="18"/>
              </w:rPr>
              <w:t xml:space="preserve">Jefe de Estudios FSE</w:t>
            </w:r>
          </w:p>
          <w:p>
            <w:r>
              <w:rPr>
                <w:rFonts w:ascii="Arial" w:cs="Arial" w:eastAsia="Arial" w:hAnsi="Arial"/>
                <w:sz w:val="18"/>
                <w:szCs w:val="18"/>
              </w:rPr>
              <w:t xml:space="preserve">Presidente de la Comisión de Docencia  ·  HUGV</w:t>
            </w:r>
          </w:p>
          <w:p>
            <w:pPr>
              <w:spacing w:before="40"/>
            </w:pPr>
            <w:r>
              <w:rPr>
                <w:rFonts w:ascii="Arial" w:cs="Arial" w:eastAsia="Arial" w:hAnsi="Arial"/>
                <w:b/>
                <w:bCs/>
                <w:sz w:val="19"/>
                <w:szCs w:val="19"/>
              </w:rPr>
              <w:t xml:space="preserve">Clara Sardina Llanillo</w:t>
            </w:r>
          </w:p>
          <w:p>
            <w:r>
              <w:rPr>
                <w:rFonts w:ascii="Arial" w:cs="Arial" w:eastAsia="Arial" w:hAnsi="Arial"/>
                <w:sz w:val="18"/>
                <w:szCs w:val="18"/>
              </w:rPr>
              <w:t xml:space="preserve">Secretaria de Docencia</w:t>
            </w:r>
          </w:p>
          <w:p>
            <w:pPr>
              <w:spacing w:before="40"/>
            </w:pPr>
            <w:r>
              <w:rPr>
                <w:rFonts w:ascii="Arial" w:cs="Arial" w:eastAsia="Arial" w:hAnsi="Arial"/>
                <w:i/>
                <w:iCs/>
                <w:sz w:val="18"/>
                <w:szCs w:val="18"/>
              </w:rPr>
              <w:t xml:space="preserve">Mayo 2026</w:t>
            </w:r>
          </w:p>
        </w:tc>
        <w:tc>
          <w:tcPr>
            <w:tcW w:type="dxa" w:w="4513"/>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tcPr>
          <w:p>
            <w:r>
              <w:rPr>
                <w:rFonts w:ascii="Arial" w:cs="Arial" w:eastAsia="Arial" w:hAnsi="Arial"/>
                <w:sz w:val="18"/>
                <w:szCs w:val="18"/>
              </w:rPr>
              <w:t xml:space="preserve">Aprobado en sesión de la Comisión de Docencia</w:t>
            </w:r>
          </w:p>
          <w:p>
            <w:pPr>
              <w:spacing w:before="40"/>
            </w:pPr>
            <w:r>
              <w:rPr>
                <w:rFonts w:ascii="Arial" w:cs="Arial" w:eastAsia="Arial" w:hAnsi="Arial"/>
                <w:b/>
                <w:bCs/>
                <w:color w:val="1F3964"/>
                <w:sz w:val="19"/>
                <w:szCs w:val="19"/>
              </w:rPr>
              <w:t xml:space="preserve">Vigencia: curso 2025–2026</w:t>
            </w:r>
          </w:p>
          <w:p>
            <w:r>
              <w:rPr>
                <w:rFonts w:ascii="Arial" w:cs="Arial" w:eastAsia="Arial" w:hAnsi="Arial"/>
                <w:sz w:val="18"/>
                <w:szCs w:val="18"/>
              </w:rPr>
              <w:t xml:space="preserve">Revisión prevista: 4.º trimestre 2026</w:t>
            </w:r>
          </w:p>
          <w:p>
            <w:pPr>
              <w:spacing w:before="40"/>
            </w:pPr>
            <w:r>
              <w:rPr>
                <w:rFonts w:ascii="Arial" w:cs="Arial" w:eastAsia="Arial" w:hAnsi="Arial"/>
                <w:sz w:val="18"/>
                <w:szCs w:val="18"/>
              </w:rPr>
              <w:t xml:space="preserve">Disponible en: Intranet Docente HUGV</w:t>
            </w:r>
          </w:p>
          <w:p>
            <w:r>
              <w:rPr>
                <w:rFonts w:ascii="Arial" w:cs="Arial" w:eastAsia="Arial" w:hAnsi="Arial"/>
                <w:sz w:val="18"/>
                <w:szCs w:val="18"/>
              </w:rPr>
              <w:t xml:space="preserve">Secretaría de Docencia (3.ª planta, Bloque A)</w:t>
            </w:r>
          </w:p>
          <w:p>
            <w:r>
              <w:rPr>
                <w:rFonts w:ascii="Arial" w:cs="Arial" w:eastAsia="Arial" w:hAnsi="Arial"/>
                <w:b/>
                <w:bCs/>
                <w:color w:val="0070C0"/>
                <w:sz w:val="18"/>
                <w:szCs w:val="18"/>
              </w:rPr>
              <w:t xml:space="preserve">docencia.hgv@hgvillalba.es</w:t>
            </w:r>
          </w:p>
        </w:tc>
      </w:tr>
    </w:tbl>
    <w:p>
      <w:pPr>
        <w:spacing w:after="40" w:before="40"/>
      </w:pPr>
      <w:r>
        <w:rPr>
          <w:rFonts w:ascii="Arial" w:cs="Arial" w:eastAsia="Arial" w:hAnsi="Arial"/>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1200"/>
        <w:gridCol w:w="5800"/>
        <w:gridCol w:w="1326"/>
      </w:tblGrid>
      <w:tr>
        <w:tc>
          <w:tcPr>
            <w:tcW w:type="dxa" w:w="700"/>
            <w:tcBorders>
              <w:top w:val="single" w:color="0070C0" w:sz="4"/>
              <w:left w:val="single" w:color="0070C0" w:sz="4"/>
              <w:bottom w:val="single" w:color="0070C0" w:sz="4"/>
              <w:right w:val="single" w:color="0070C0" w:sz="4"/>
            </w:tcBorders>
            <w:shd w:fill="0070C0"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V.</w:t>
            </w:r>
          </w:p>
        </w:tc>
        <w:tc>
          <w:tcPr>
            <w:tcW w:type="dxa" w:w="1200"/>
            <w:tcBorders>
              <w:top w:val="single" w:color="0070C0" w:sz="4"/>
              <w:left w:val="single" w:color="0070C0" w:sz="4"/>
              <w:bottom w:val="single" w:color="0070C0" w:sz="4"/>
              <w:right w:val="single" w:color="0070C0" w:sz="4"/>
            </w:tcBorders>
            <w:shd w:fill="0070C0"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Fecha</w:t>
            </w:r>
          </w:p>
        </w:tc>
        <w:tc>
          <w:tcPr>
            <w:tcW w:type="dxa" w:w="5800"/>
            <w:tcBorders>
              <w:top w:val="single" w:color="0070C0" w:sz="4"/>
              <w:left w:val="single" w:color="0070C0" w:sz="4"/>
              <w:bottom w:val="single" w:color="0070C0" w:sz="4"/>
              <w:right w:val="single" w:color="0070C0" w:sz="4"/>
            </w:tcBorders>
            <w:shd w:fill="0070C0"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Modificación</w:t>
            </w:r>
          </w:p>
        </w:tc>
        <w:tc>
          <w:tcPr>
            <w:tcW w:type="dxa" w:w="1326"/>
            <w:tcBorders>
              <w:top w:val="single" w:color="0070C0" w:sz="4"/>
              <w:left w:val="single" w:color="0070C0" w:sz="4"/>
              <w:bottom w:val="single" w:color="0070C0" w:sz="4"/>
              <w:right w:val="single" w:color="0070C0" w:sz="4"/>
            </w:tcBorders>
            <w:shd w:fill="0070C0"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Resp.</w:t>
            </w:r>
          </w:p>
        </w:tc>
      </w:tr>
      <w:tr>
        <w:tc>
          <w:tcPr>
            <w:tcW w:type="dxa" w:w="7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val="false"/>
                <w:bCs w:val="false"/>
                <w:sz w:val="19"/>
                <w:szCs w:val="19"/>
              </w:rPr>
              <w:t xml:space="preserve">1.0</w:t>
            </w:r>
          </w:p>
        </w:tc>
        <w:tc>
          <w:tcPr>
            <w:tcW w:type="dxa" w:w="12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val="false"/>
                <w:bCs w:val="false"/>
                <w:sz w:val="19"/>
                <w:szCs w:val="19"/>
              </w:rPr>
              <w:t xml:space="preserve">2023</w:t>
            </w:r>
          </w:p>
        </w:tc>
        <w:tc>
          <w:tcPr>
            <w:tcW w:type="dxa" w:w="5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9"/>
                <w:szCs w:val="19"/>
              </w:rPr>
              <w:t xml:space="preserve">Versión inicial.</w:t>
            </w:r>
          </w:p>
        </w:tc>
        <w:tc>
          <w:tcPr>
            <w:tcW w:type="dxa" w:w="13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9"/>
                <w:szCs w:val="19"/>
              </w:rPr>
              <w:t xml:space="preserve">JdE</w:t>
            </w:r>
          </w:p>
        </w:tc>
      </w:tr>
      <w:tr>
        <w:tc>
          <w:tcPr>
            <w:tcW w:type="dxa" w:w="7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9"/>
                <w:szCs w:val="19"/>
              </w:rPr>
              <w:t xml:space="preserve">2.0</w:t>
            </w:r>
          </w:p>
        </w:tc>
        <w:tc>
          <w:tcPr>
            <w:tcW w:type="dxa" w:w="12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9"/>
                <w:szCs w:val="19"/>
              </w:rPr>
              <w:t xml:space="preserve">Mayo 2025</w:t>
            </w:r>
          </w:p>
        </w:tc>
        <w:tc>
          <w:tcPr>
            <w:tcW w:type="dxa" w:w="5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9"/>
                <w:szCs w:val="19"/>
              </w:rPr>
              <w:t xml:space="preserve">Revisión completa: actualización normativa, incorporación de indicadores, plan de mejora y anexos.</w:t>
            </w:r>
          </w:p>
        </w:tc>
        <w:tc>
          <w:tcPr>
            <w:tcW w:type="dxa" w:w="13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9"/>
                <w:szCs w:val="19"/>
              </w:rPr>
              <w:t xml:space="preserve">JdE</w:t>
            </w:r>
          </w:p>
        </w:tc>
      </w:tr>
      <w:tr>
        <w:tc>
          <w:tcPr>
            <w:tcW w:type="dxa" w:w="700"/>
            <w:tcBorders>
              <w:top w:val="single" w:color="1F3964" w:sz="4"/>
              <w:left w:val="single" w:color="1F3964" w:sz="4"/>
              <w:bottom w:val="single" w:color="1F3964" w:sz="4"/>
              <w:right w:val="single" w:color="1F3964" w:sz="4"/>
            </w:tcBorders>
            <w:shd w:fill="DEEAF1"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3.0</w:t>
            </w:r>
          </w:p>
        </w:tc>
        <w:tc>
          <w:tcPr>
            <w:tcW w:type="dxa" w:w="1200"/>
            <w:tcBorders>
              <w:top w:val="single" w:color="1F3964" w:sz="4"/>
              <w:left w:val="single" w:color="1F3964" w:sz="4"/>
              <w:bottom w:val="single" w:color="1F3964" w:sz="4"/>
              <w:right w:val="single" w:color="1F3964" w:sz="4"/>
            </w:tcBorders>
            <w:shd w:fill="DEEAF1" w:val="clear"/>
            <w:tcMar>
              <w:top w:type="dxa" w:w="60"/>
              <w:left w:type="dxa" w:w="80"/>
              <w:bottom w:type="dxa" w:w="60"/>
              <w:right w:type="dxa" w:w="80"/>
            </w:tcMar>
            <w:vAlign w:val="center"/>
          </w:tcPr>
          <w:p>
            <w:pPr>
              <w:jc w:val="center"/>
            </w:pPr>
            <w:r>
              <w:rPr>
                <w:rFonts w:ascii="Arial" w:cs="Arial" w:eastAsia="Arial" w:hAnsi="Arial"/>
                <w:b w:val="false"/>
                <w:bCs w:val="false"/>
                <w:sz w:val="19"/>
                <w:szCs w:val="19"/>
              </w:rPr>
              <w:t xml:space="preserve">Mayo 2026</w:t>
            </w:r>
          </w:p>
        </w:tc>
        <w:tc>
          <w:tcPr>
            <w:tcW w:type="dxa" w:w="5800"/>
            <w:tcBorders>
              <w:top w:val="single" w:color="1F3964" w:sz="4"/>
              <w:left w:val="single" w:color="1F3964" w:sz="4"/>
              <w:bottom w:val="single" w:color="1F3964" w:sz="4"/>
              <w:right w:val="single" w:color="1F3964" w:sz="4"/>
            </w:tcBorders>
            <w:shd w:fill="DEEAF1" w:val="clear"/>
            <w:tcMar>
              <w:top w:type="dxa" w:w="60"/>
              <w:left w:type="dxa" w:w="80"/>
              <w:bottom w:type="dxa" w:w="60"/>
              <w:right w:type="dxa" w:w="80"/>
            </w:tcMar>
            <w:vAlign w:val="center"/>
          </w:tcPr>
          <w:p>
            <w:pPr>
              <w:jc w:val="left"/>
            </w:pPr>
            <w:r>
              <w:rPr>
                <w:rFonts w:ascii="Arial" w:cs="Arial" w:eastAsia="Arial" w:hAnsi="Arial"/>
                <w:b w:val="false"/>
                <w:bCs w:val="false"/>
                <w:sz w:val="19"/>
                <w:szCs w:val="19"/>
              </w:rPr>
              <w:t xml:space="preserve">Revisión 2026: incorporación resultados reales 2025-2026, Plan de Mejora FSE con estado de ejecución, actualización normativa (RD 589/2022, RD 586/2022), mención a proceso de acreditación JCI, IPSG en seguridad del paciente, actualización datos de contacto y herramientas digitales.</w:t>
            </w:r>
          </w:p>
        </w:tc>
        <w:tc>
          <w:tcPr>
            <w:tcW w:type="dxa" w:w="1326"/>
            <w:tcBorders>
              <w:top w:val="single" w:color="1F3964" w:sz="4"/>
              <w:left w:val="single" w:color="1F3964" w:sz="4"/>
              <w:bottom w:val="single" w:color="1F3964" w:sz="4"/>
              <w:right w:val="single" w:color="1F3964" w:sz="4"/>
            </w:tcBorders>
            <w:shd w:fill="DEEAF1" w:val="clear"/>
            <w:tcMar>
              <w:top w:type="dxa" w:w="60"/>
              <w:left w:type="dxa" w:w="80"/>
              <w:bottom w:type="dxa" w:w="60"/>
              <w:right w:type="dxa" w:w="80"/>
            </w:tcMar>
            <w:vAlign w:val="center"/>
          </w:tcPr>
          <w:p>
            <w:pPr>
              <w:jc w:val="left"/>
            </w:pPr>
            <w:r>
              <w:rPr>
                <w:rFonts w:ascii="Arial" w:cs="Arial" w:eastAsia="Arial" w:hAnsi="Arial"/>
                <w:b w:val="false"/>
                <w:bCs w:val="false"/>
                <w:sz w:val="19"/>
                <w:szCs w:val="19"/>
              </w:rPr>
              <w:t xml:space="preserve">JdE</w:t>
            </w:r>
          </w:p>
        </w:tc>
      </w:tr>
    </w:tbl>
    <w:p>
      <w:pPr>
        <w:spacing w:after="60" w:before="60"/>
      </w:pPr>
      <w:r>
        <w:rPr>
          <w:rFonts w:ascii="Arial" w:cs="Arial" w:eastAsia="Arial" w:hAnsi="Arial"/>
          <w:sz w:val="20"/>
          <w:szCs w:val="20"/>
        </w:rPr>
        <w:t xml:space="preserve"/>
      </w:r>
    </w:p>
    <w:p>
      <w:pPr>
        <w:pageBreakBefore/>
      </w:pPr>
    </w:p>
    <w:p>
      <w:pPr>
        <w:pBdr>
          <w:bottom w:val="single" w:color="1F3964" w:sz="8" w:space="4"/>
        </w:pBdr>
        <w:spacing w:after="100" w:before="200"/>
      </w:pPr>
      <w:r>
        <w:rPr>
          <w:rFonts w:ascii="Arial" w:cs="Arial" w:eastAsia="Arial" w:hAnsi="Arial"/>
          <w:b/>
          <w:bCs/>
          <w:color w:val="1F3964"/>
          <w:sz w:val="26"/>
          <w:szCs w:val="26"/>
        </w:rPr>
        <w:t xml:space="preserve">ÍNDICE DE CONTENIDOS</w:t>
      </w:r>
    </w:p>
    <w:p>
      <w:pPr>
        <w:spacing w:before="60" w:after="60"/>
      </w:pPr>
      <w:hyperlink w:anchor="intro">
        <w:r>
          <w:rPr>
            <w:b/>
            <w:color w:val="1F3964"/>
            <w:sz w:val="22"/>
            <w:u w:val="single"/>
          </w:rPr>
          <w:t>1.   Introducción</w:t>
        </w:r>
      </w:hyperlink>
    </w:p>
    <w:p>
      <w:pPr>
        <w:spacing w:before="60" w:after="60"/>
      </w:pPr>
      <w:hyperlink w:anchor="normativa">
        <w:r>
          <w:rPr>
            <w:b/>
            <w:color w:val="1F3964"/>
            <w:sz w:val="22"/>
            <w:u w:val="single"/>
          </w:rPr>
          <w:t>2.   Marco Normativo y Estándares de Calidad</w:t>
        </w:r>
      </w:hyperlink>
    </w:p>
    <w:p>
      <w:pPr>
        <w:spacing w:before="60" w:after="60"/>
      </w:pPr>
      <w:hyperlink w:anchor="objetivos">
        <w:r>
          <w:rPr>
            <w:b/>
            <w:color w:val="1F3964"/>
            <w:sz w:val="22"/>
            <w:u w:val="single"/>
          </w:rPr>
          <w:t>3.   Objetivos del PGCD</w:t>
        </w:r>
      </w:hyperlink>
    </w:p>
    <w:p>
      <w:pPr>
        <w:spacing w:before="60" w:after="60"/>
      </w:pPr>
      <w:hyperlink w:anchor="estructura">
        <w:r>
          <w:rPr>
            <w:b/>
            <w:color w:val="1F3964"/>
            <w:sz w:val="22"/>
            <w:u w:val="single"/>
          </w:rPr>
          <w:t>4.   Estructura de la Gestión de la Calidad Docente</w:t>
        </w:r>
      </w:hyperlink>
    </w:p>
    <w:p>
      <w:pPr>
        <w:spacing w:before="60" w:after="60"/>
        <w:ind w:left="400"/>
      </w:pPr>
      <w:hyperlink w:anchor="cd">
        <w:r>
          <w:rPr>
            <w:color w:val="1F3964"/>
            <w:sz w:val="20"/>
            <w:u w:val="single"/>
          </w:rPr>
          <w:t>     4.1  Comisión de Docencia</w:t>
        </w:r>
      </w:hyperlink>
    </w:p>
    <w:p>
      <w:pPr>
        <w:spacing w:before="60" w:after="60"/>
        <w:ind w:left="400"/>
      </w:pPr>
      <w:hyperlink w:anchor="jde">
        <w:r>
          <w:rPr>
            <w:color w:val="1F3964"/>
            <w:sz w:val="20"/>
            <w:u w:val="single"/>
          </w:rPr>
          <w:t>     4.2  Jefatura de Estudios</w:t>
        </w:r>
      </w:hyperlink>
    </w:p>
    <w:p>
      <w:pPr>
        <w:spacing w:before="60" w:after="60"/>
        <w:ind w:left="400"/>
      </w:pPr>
      <w:hyperlink w:anchor="tutores">
        <w:r>
          <w:rPr>
            <w:color w:val="1F3964"/>
            <w:sz w:val="20"/>
            <w:u w:val="single"/>
          </w:rPr>
          <w:t>     4.3  Tutores de residentes</w:t>
        </w:r>
      </w:hyperlink>
    </w:p>
    <w:p>
      <w:pPr>
        <w:spacing w:before="60" w:after="60"/>
        <w:ind w:left="400"/>
      </w:pPr>
      <w:hyperlink w:anchor="calidad">
        <w:r>
          <w:rPr>
            <w:color w:val="1F3964"/>
            <w:sz w:val="20"/>
            <w:u w:val="single"/>
          </w:rPr>
          <w:t>     4.4  Coordinación con Calidad y Seguridad del Paciente</w:t>
        </w:r>
      </w:hyperlink>
    </w:p>
    <w:p>
      <w:pPr>
        <w:spacing w:before="60" w:after="60"/>
      </w:pPr>
      <w:hyperlink w:anchor="planif">
        <w:r>
          <w:rPr>
            <w:b/>
            <w:color w:val="1F3964"/>
            <w:sz w:val="22"/>
            <w:u w:val="single"/>
          </w:rPr>
          <w:t>5.   Planificación Docente</w:t>
        </w:r>
      </w:hyperlink>
    </w:p>
    <w:p>
      <w:pPr>
        <w:spacing w:before="60" w:after="60"/>
      </w:pPr>
      <w:hyperlink w:anchor="superv">
        <w:r>
          <w:rPr>
            <w:b/>
            <w:color w:val="1F3964"/>
            <w:sz w:val="22"/>
            <w:u w:val="single"/>
          </w:rPr>
          <w:t>6.   Supervisión del Residente</w:t>
        </w:r>
      </w:hyperlink>
    </w:p>
    <w:p>
      <w:pPr>
        <w:spacing w:before="60" w:after="60"/>
      </w:pPr>
      <w:hyperlink w:anchor="eval">
        <w:r>
          <w:rPr>
            <w:b/>
            <w:color w:val="1F3964"/>
            <w:sz w:val="22"/>
            <w:u w:val="single"/>
          </w:rPr>
          <w:t>7.   Evaluación del Proceso Formativo</w:t>
        </w:r>
      </w:hyperlink>
    </w:p>
    <w:p>
      <w:pPr>
        <w:spacing w:before="60" w:after="60"/>
      </w:pPr>
      <w:hyperlink w:anchor="partic">
        <w:r>
          <w:rPr>
            <w:b/>
            <w:color w:val="1F3964"/>
            <w:sz w:val="22"/>
            <w:u w:val="single"/>
          </w:rPr>
          <w:t>8.   Participación del Residente</w:t>
        </w:r>
      </w:hyperlink>
    </w:p>
    <w:p>
      <w:pPr>
        <w:spacing w:before="60" w:after="60"/>
      </w:pPr>
      <w:hyperlink w:anchor="seguridad">
        <w:r>
          <w:rPr>
            <w:b/>
            <w:color w:val="1F3964"/>
            <w:sz w:val="22"/>
            <w:u w:val="single"/>
          </w:rPr>
          <w:t>9.   Seguridad del Paciente en el Ámbito Docente</w:t>
        </w:r>
      </w:hyperlink>
    </w:p>
    <w:p>
      <w:pPr>
        <w:spacing w:before="60" w:after="60"/>
      </w:pPr>
      <w:hyperlink w:anchor="trazab">
        <w:r>
          <w:rPr>
            <w:b/>
            <w:color w:val="1F3964"/>
            <w:sz w:val="22"/>
            <w:u w:val="single"/>
          </w:rPr>
          <w:t>10.  Trazabilidad y Registro</w:t>
        </w:r>
      </w:hyperlink>
    </w:p>
    <w:p>
      <w:pPr>
        <w:spacing w:before="60" w:after="60"/>
      </w:pPr>
      <w:hyperlink w:anchor="indicadores">
        <w:r>
          <w:rPr>
            <w:b/>
            <w:color w:val="1F3964"/>
            <w:sz w:val="22"/>
            <w:u w:val="single"/>
          </w:rPr>
          <w:t>11.  Indicadores de Calidad Docente — Resultados 2025-2026</w:t>
        </w:r>
      </w:hyperlink>
    </w:p>
    <w:p>
      <w:pPr>
        <w:spacing w:before="60" w:after="60"/>
      </w:pPr>
      <w:hyperlink w:anchor="mejora">
        <w:r>
          <w:rPr>
            <w:b/>
            <w:color w:val="1F3964"/>
            <w:sz w:val="22"/>
            <w:u w:val="single"/>
          </w:rPr>
          <w:t>12.  Plan de Mejora FSE — Estado de Ejecución Mayo 2026</w:t>
        </w:r>
      </w:hyperlink>
    </w:p>
    <w:p>
      <w:pPr>
        <w:spacing w:before="60" w:after="60"/>
      </w:pPr>
      <w:hyperlink w:anchor="revision">
        <w:r>
          <w:rPr>
            <w:b/>
            <w:color w:val="1F3964"/>
            <w:sz w:val="22"/>
            <w:u w:val="single"/>
          </w:rPr>
          <w:t>13.  Revisión, Seguimiento y Auditoría del PGCD</w:t>
        </w:r>
      </w:hyperlink>
    </w:p>
    <w:p>
      <w:pPr>
        <w:spacing w:before="60" w:after="60"/>
      </w:pPr>
      <w:hyperlink w:anchor="compromisos">
        <w:r>
          <w:rPr>
            <w:b/>
            <w:color w:val="1F3964"/>
            <w:sz w:val="22"/>
            <w:u w:val="single"/>
          </w:rPr>
          <w:t>14.  Compromisos Institucionales, Mejora Continua y Vigencia</w:t>
        </w:r>
      </w:hyperlink>
    </w:p>
    <w:p>
      <w:pPr>
        <w:spacing w:before="60" w:after="60"/>
      </w:pPr>
      <w:hyperlink w:anchor="anexos">
        <w:r>
          <w:rPr>
            <w:b/>
            <w:color w:val="1F3964"/>
            <w:sz w:val="22"/>
            <w:u w:val="single"/>
          </w:rPr>
          <w:t>15.  Anexos</w:t>
        </w:r>
      </w:hyperlink>
    </w:p>
    <w:p>
      <w:pPr>
        <w:shd w:fill="1F3964" w:val="clear"/>
        <w:spacing w:after="100" w:before="280"/>
      </w:pPr>
      <w:r>
        <w:rPr>
          <w:rFonts w:ascii="Arial" w:cs="Arial" w:eastAsia="Arial" w:hAnsi="Arial"/>
          <w:b/>
          <w:bCs/>
          <w:color w:val="FFFFFF"/>
          <w:sz w:val="24"/>
          <w:szCs w:val="24"/>
        </w:rPr>
        <w:t xml:space="preserve">1.  INTRODUCCIÓN</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El Hospital Universitario General de Villalba (HUGV) es un centro hospitalario integrado en la Red Pública del Servicio Madrileño de Salud, gestionado por el grupo Quirónsalud mediante concesión administrativa. Desde el inicio de su actividad, el HUGV ha mostrado un compromiso firme con la excelencia asistencial, la seguridad del paciente, la innovación tecnológica y el desarrollo profesional continuo de sus equipos.</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El presente Plan de Gestión de Calidad Docente (PGCD) ha sido elaborado por la Comisión de Docencia como documento marco para organizar, supervisar y evaluar la calidad del proceso de formación sanitaria especializada (FSE) en el hospital. Su actualización en 2026 responde a la necesidad de adaptarse a nuevas exigencias normativas, a los avances en metodologías docentes, y al alineamiento con los estándares de calidad institucional vigentes.</w:t>
      </w:r>
    </w:p>
    <w:p>
      <w:pPr>
        <w:spacing w:after="40" w:before="40"/>
      </w:pPr>
      <w:r>
        <w:rPr>
          <w:rFonts w:ascii="Arial" w:cs="Arial" w:eastAsia="Arial" w:hAnsi="Arial"/>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3964" w:sz="6"/>
              <w:left w:val="single" w:color="1F3964" w:sz="6"/>
              <w:bottom w:val="single" w:color="1F3964" w:sz="6"/>
              <w:right w:val="single" w:color="1F3964" w:sz="6"/>
            </w:tcBorders>
            <w:shd w:fill="DEEAF1" w:val="clear"/>
            <w:tcMar>
              <w:top w:type="dxa" w:w="80"/>
              <w:left w:type="dxa" w:w="140"/>
              <w:bottom w:type="dxa" w:w="80"/>
              <w:right w:type="dxa" w:w="140"/>
            </w:tcMar>
          </w:tcPr>
          <w:p>
            <w:r>
              <w:rPr>
                <w:rFonts w:ascii="Arial" w:cs="Arial" w:eastAsia="Arial" w:hAnsi="Arial"/>
                <w:b/>
                <w:bCs/>
                <w:color w:val="1F3964"/>
                <w:sz w:val="19"/>
                <w:szCs w:val="19"/>
              </w:rPr>
              <w:t xml:space="preserve">Proceso de acreditación JCI (Joint Commission International):</w:t>
            </w:r>
          </w:p>
          <w:p>
            <w:pPr>
              <w:spacing w:before="40"/>
            </w:pPr>
            <w:r>
              <w:rPr>
                <w:rFonts w:ascii="Arial" w:cs="Arial" w:eastAsia="Arial" w:hAnsi="Arial"/>
                <w:sz w:val="18"/>
                <w:szCs w:val="18"/>
              </w:rPr>
              <w:t xml:space="preserve">El HUGV se encuentra en proceso activo de acreditación JCI. El presente PGCD se alinea con los estándares del capítulo MPE (Medical Professionals Education) de JCI, que exige documentar y demostrar un sistema formal de gestión de la calidad docente, con indicadores medibles, encuestas de satisfacción, plan de mejora continua y trazabilidad documental completa.</w:t>
            </w:r>
          </w:p>
        </w:tc>
      </w:tr>
    </w:tbl>
    <w:p>
      <w:pPr>
        <w:spacing w:after="60" w:before="60"/>
      </w:pPr>
      <w:r>
        <w:rPr>
          <w:rFonts w:ascii="Arial" w:cs="Arial" w:eastAsia="Arial" w:hAnsi="Arial"/>
          <w:sz w:val="20"/>
          <w:szCs w:val="20"/>
        </w:rPr>
        <w:t xml:space="preserve"/>
      </w:r>
    </w:p>
    <w:p>
      <w:pPr>
        <w:shd w:fill="1F3964" w:val="clear"/>
        <w:spacing w:after="100" w:before="280"/>
      </w:pPr>
      <w:r>
        <w:rPr>
          <w:rFonts w:ascii="Arial" w:cs="Arial" w:eastAsia="Arial" w:hAnsi="Arial"/>
          <w:b/>
          <w:bCs/>
          <w:color w:val="FFFFFF"/>
          <w:sz w:val="24"/>
          <w:szCs w:val="24"/>
        </w:rPr>
        <w:t xml:space="preserve">2.  MARCO NORMATIVO Y ESTÁNDARES DE CALIDAD</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Este PGCD se rige por la normativa nacional y autonómica vigente:</w:t>
      </w:r>
    </w:p>
    <w:p>
      <w:pPr>
        <w:spacing w:after="40" w:before="40"/>
      </w:pPr>
      <w:r>
        <w:rPr>
          <w:rFonts w:ascii="Arial" w:cs="Arial" w:eastAsia="Arial" w:hAnsi="Arial"/>
          <w:sz w:val="20"/>
          <w:szCs w:val="20"/>
        </w:rPr>
        <w:t xml:space="preserve"/>
      </w:r>
    </w:p>
    <w:p>
      <w:pPr>
        <w:spacing w:after="40" w:before="40"/>
        <w:ind w:left="560" w:hanging="200"/>
      </w:pPr>
      <w:r>
        <w:rPr>
          <w:rFonts w:ascii="Arial" w:cs="Arial" w:eastAsia="Arial" w:hAnsi="Arial"/>
          <w:sz w:val="20"/>
          <w:szCs w:val="20"/>
        </w:rPr>
        <w:t xml:space="preserve">• Ley 44/2003, de 21 de noviembre, de Ordenación de las Profesiones Sanitarias.</w:t>
      </w:r>
    </w:p>
    <w:p>
      <w:pPr>
        <w:spacing w:after="40" w:before="40"/>
        <w:ind w:left="560" w:hanging="200"/>
      </w:pPr>
      <w:r>
        <w:rPr>
          <w:rFonts w:ascii="Arial" w:cs="Arial" w:eastAsia="Arial" w:hAnsi="Arial"/>
          <w:sz w:val="20"/>
          <w:szCs w:val="20"/>
        </w:rPr>
        <w:t xml:space="preserve">• Real Decreto 183/2008, de 8 de febrero, por el que se determinan y clasifican las especialidades en Ciencias de la Salud y se regulan aspectos del sistema de FSE.</w:t>
      </w:r>
    </w:p>
    <w:p>
      <w:pPr>
        <w:spacing w:after="40" w:before="40"/>
        <w:ind w:left="560" w:hanging="200"/>
      </w:pPr>
      <w:r>
        <w:rPr>
          <w:rFonts w:ascii="Arial" w:cs="Arial" w:eastAsia="Arial" w:hAnsi="Arial"/>
          <w:sz w:val="20"/>
          <w:szCs w:val="20"/>
        </w:rPr>
        <w:t xml:space="preserve">• Real Decreto 589/2022, de 18 de julio, por el que se regulan las especialidades en Ciencias de la Salud (actualización normativa 2022).</w:t>
      </w:r>
    </w:p>
    <w:p>
      <w:pPr>
        <w:spacing w:after="40" w:before="40"/>
        <w:ind w:left="560" w:hanging="200"/>
      </w:pPr>
      <w:r>
        <w:rPr>
          <w:rFonts w:ascii="Arial" w:cs="Arial" w:eastAsia="Arial" w:hAnsi="Arial"/>
          <w:sz w:val="20"/>
          <w:szCs w:val="20"/>
        </w:rPr>
        <w:t xml:space="preserve">• Real Decreto 586/2022, de 18 de julio, sobre el período de recuperación en evaluaciones negativas recuperables.</w:t>
      </w:r>
    </w:p>
    <w:p>
      <w:pPr>
        <w:spacing w:after="40" w:before="40"/>
        <w:ind w:left="560" w:hanging="200"/>
      </w:pPr>
      <w:r>
        <w:rPr>
          <w:rFonts w:ascii="Arial" w:cs="Arial" w:eastAsia="Arial" w:hAnsi="Arial"/>
          <w:sz w:val="20"/>
          <w:szCs w:val="20"/>
        </w:rPr>
        <w:t xml:space="preserve">• Resolución de 21 de marzo de 2018, del Ministerio de Sanidad, sobre evaluación de especialistas en formación.</w:t>
      </w:r>
    </w:p>
    <w:p>
      <w:pPr>
        <w:spacing w:after="40" w:before="40"/>
        <w:ind w:left="560" w:hanging="200"/>
      </w:pPr>
      <w:r>
        <w:rPr>
          <w:rFonts w:ascii="Arial" w:cs="Arial" w:eastAsia="Arial" w:hAnsi="Arial"/>
          <w:sz w:val="20"/>
          <w:szCs w:val="20"/>
        </w:rPr>
        <w:t xml:space="preserve">• Normativa de la Comunidad de Madrid sobre acreditación, rotaciones externas y garantía de calidad docente.</w:t>
      </w:r>
    </w:p>
    <w:p>
      <w:pPr>
        <w:spacing w:after="40" w:before="40"/>
        <w:ind w:left="560" w:hanging="200"/>
      </w:pPr>
      <w:r>
        <w:rPr>
          <w:rFonts w:ascii="Arial" w:cs="Arial" w:eastAsia="Arial" w:hAnsi="Arial"/>
          <w:sz w:val="20"/>
          <w:szCs w:val="20"/>
        </w:rPr>
        <w:t xml:space="preserve">• Estándares del capítulo MPE de Joint Commission International (JCI) — Medical Professionals Education.</w:t>
      </w:r>
    </w:p>
    <w:p>
      <w:pPr>
        <w:spacing w:after="60" w:before="60"/>
      </w:pPr>
      <w:r>
        <w:rPr>
          <w:rFonts w:ascii="Arial" w:cs="Arial" w:eastAsia="Arial" w:hAnsi="Arial"/>
          <w:sz w:val="20"/>
          <w:szCs w:val="20"/>
        </w:rPr>
        <w:t xml:space="preserve"/>
      </w:r>
    </w:p>
    <w:p>
      <w:pPr>
        <w:shd w:fill="1F3964" w:val="clear"/>
        <w:spacing w:after="100" w:before="280"/>
      </w:pPr>
      <w:r>
        <w:rPr>
          <w:rFonts w:ascii="Arial" w:cs="Arial" w:eastAsia="Arial" w:hAnsi="Arial"/>
          <w:b/>
          <w:bCs/>
          <w:color w:val="FFFFFF"/>
          <w:sz w:val="24"/>
          <w:szCs w:val="24"/>
        </w:rPr>
        <w:t xml:space="preserve">3.  OBJETIVOS DEL PGCD</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Los objetivos de este plan se estructuran en torno a cinco ámbitos clave:</w:t>
      </w:r>
    </w:p>
    <w:p>
      <w:pPr>
        <w:spacing w:after="60" w:before="60"/>
      </w:pPr>
      <w:r>
        <w:rPr>
          <w:rFonts w:ascii="Arial" w:cs="Arial" w:eastAsia="Arial" w:hAnsi="Arial"/>
          <w:sz w:val="20"/>
          <w:szCs w:val="20"/>
        </w:rPr>
        <w:t xml:space="preserve"/>
      </w:r>
    </w:p>
    <w:p>
      <w:pPr>
        <w:spacing w:after="60" w:before="160"/>
      </w:pPr>
      <w:r>
        <w:rPr>
          <w:rFonts w:ascii="Arial" w:cs="Arial" w:eastAsia="Arial" w:hAnsi="Arial"/>
          <w:b/>
          <w:bCs/>
          <w:color w:val="0070C0"/>
          <w:sz w:val="21"/>
          <w:szCs w:val="21"/>
        </w:rPr>
        <w:t xml:space="preserve">3.1  Calidad del proceso formativo</w:t>
      </w:r>
    </w:p>
    <w:p>
      <w:pPr>
        <w:spacing w:after="40" w:before="40"/>
        <w:ind w:left="560" w:hanging="200"/>
      </w:pPr>
      <w:r>
        <w:rPr>
          <w:rFonts w:ascii="Arial" w:cs="Arial" w:eastAsia="Arial" w:hAnsi="Arial"/>
          <w:sz w:val="20"/>
          <w:szCs w:val="20"/>
        </w:rPr>
        <w:t xml:space="preserve">• Alinear la docencia con los programas oficiales y las competencias definidas por las Comisiones Nacionales de cada especialidad.</w:t>
      </w:r>
    </w:p>
    <w:p>
      <w:pPr>
        <w:spacing w:after="40" w:before="40"/>
        <w:ind w:left="560" w:hanging="200"/>
      </w:pPr>
      <w:r>
        <w:rPr>
          <w:rFonts w:ascii="Arial" w:cs="Arial" w:eastAsia="Arial" w:hAnsi="Arial"/>
          <w:sz w:val="20"/>
          <w:szCs w:val="20"/>
        </w:rPr>
        <w:t xml:space="preserve">• Garantizar itinerarios formativos individualizados y evaluables mediante GIFTs actualizados y vigentes.</w:t>
      </w:r>
    </w:p>
    <w:p>
      <w:pPr>
        <w:spacing w:after="40" w:before="40"/>
      </w:pPr>
      <w:r>
        <w:rPr>
          <w:rFonts w:ascii="Arial" w:cs="Arial" w:eastAsia="Arial" w:hAnsi="Arial"/>
          <w:sz w:val="20"/>
          <w:szCs w:val="20"/>
        </w:rPr>
        <w:t xml:space="preserve"/>
      </w:r>
    </w:p>
    <w:p>
      <w:pPr>
        <w:spacing w:after="60" w:before="160"/>
      </w:pPr>
      <w:r>
        <w:rPr>
          <w:rFonts w:ascii="Arial" w:cs="Arial" w:eastAsia="Arial" w:hAnsi="Arial"/>
          <w:b/>
          <w:bCs/>
          <w:color w:val="0070C0"/>
          <w:sz w:val="21"/>
          <w:szCs w:val="21"/>
        </w:rPr>
        <w:t xml:space="preserve">3.2  Mejora continua</w:t>
      </w:r>
    </w:p>
    <w:p>
      <w:pPr>
        <w:spacing w:after="40" w:before="40"/>
        <w:ind w:left="560" w:hanging="200"/>
      </w:pPr>
      <w:r>
        <w:rPr>
          <w:rFonts w:ascii="Arial" w:cs="Arial" w:eastAsia="Arial" w:hAnsi="Arial"/>
          <w:sz w:val="20"/>
          <w:szCs w:val="20"/>
        </w:rPr>
        <w:t xml:space="preserve">• Monitorizar indicadores de calidad docente con datos reales y actualizados.</w:t>
      </w:r>
    </w:p>
    <w:p>
      <w:pPr>
        <w:spacing w:after="40" w:before="40"/>
        <w:ind w:left="560" w:hanging="200"/>
      </w:pPr>
      <w:r>
        <w:rPr>
          <w:rFonts w:ascii="Arial" w:cs="Arial" w:eastAsia="Arial" w:hAnsi="Arial"/>
          <w:sz w:val="20"/>
          <w:szCs w:val="20"/>
        </w:rPr>
        <w:t xml:space="preserve">• Desarrollar e implementar planes de mejora anuales basados en datos objetivos.</w:t>
      </w:r>
    </w:p>
    <w:p>
      <w:pPr>
        <w:spacing w:after="40" w:before="40"/>
      </w:pPr>
      <w:r>
        <w:rPr>
          <w:rFonts w:ascii="Arial" w:cs="Arial" w:eastAsia="Arial" w:hAnsi="Arial"/>
          <w:sz w:val="20"/>
          <w:szCs w:val="20"/>
        </w:rPr>
        <w:t xml:space="preserve"/>
      </w:r>
    </w:p>
    <w:p>
      <w:pPr>
        <w:spacing w:after="60" w:before="160"/>
      </w:pPr>
      <w:r>
        <w:rPr>
          <w:rFonts w:ascii="Arial" w:cs="Arial" w:eastAsia="Arial" w:hAnsi="Arial"/>
          <w:b/>
          <w:bCs/>
          <w:color w:val="0070C0"/>
          <w:sz w:val="21"/>
          <w:szCs w:val="21"/>
        </w:rPr>
        <w:t xml:space="preserve">3.3  Seguridad del paciente en el entorno docente</w:t>
      </w:r>
    </w:p>
    <w:p>
      <w:pPr>
        <w:spacing w:after="40" w:before="40"/>
        <w:ind w:left="560" w:hanging="200"/>
      </w:pPr>
      <w:r>
        <w:rPr>
          <w:rFonts w:ascii="Arial" w:cs="Arial" w:eastAsia="Arial" w:hAnsi="Arial"/>
          <w:sz w:val="20"/>
          <w:szCs w:val="20"/>
        </w:rPr>
        <w:t xml:space="preserve">• Establecer criterios de supervisión según año de residencia, documentados en protocolos específicos por especialidad.</w:t>
      </w:r>
    </w:p>
    <w:p>
      <w:pPr>
        <w:spacing w:after="40" w:before="40"/>
        <w:ind w:left="560" w:hanging="200"/>
      </w:pPr>
      <w:r>
        <w:rPr>
          <w:rFonts w:ascii="Arial" w:cs="Arial" w:eastAsia="Arial" w:hAnsi="Arial"/>
          <w:sz w:val="20"/>
          <w:szCs w:val="20"/>
        </w:rPr>
        <w:t xml:space="preserve">• Incluir a los residentes en actividades de cultura de seguridad, incluyendo los Objetivos Internacionales de Seguridad del Paciente (IPSG) de JCI.</w:t>
      </w:r>
    </w:p>
    <w:p>
      <w:pPr>
        <w:spacing w:after="40" w:before="40"/>
      </w:pPr>
      <w:r>
        <w:rPr>
          <w:rFonts w:ascii="Arial" w:cs="Arial" w:eastAsia="Arial" w:hAnsi="Arial"/>
          <w:sz w:val="20"/>
          <w:szCs w:val="20"/>
        </w:rPr>
        <w:t xml:space="preserve"/>
      </w:r>
    </w:p>
    <w:p>
      <w:pPr>
        <w:spacing w:after="60" w:before="160"/>
      </w:pPr>
      <w:r>
        <w:rPr>
          <w:rFonts w:ascii="Arial" w:cs="Arial" w:eastAsia="Arial" w:hAnsi="Arial"/>
          <w:b/>
          <w:bCs/>
          <w:color w:val="0070C0"/>
          <w:sz w:val="21"/>
          <w:szCs w:val="21"/>
        </w:rPr>
        <w:t xml:space="preserve">3.4  Participación activa de los residentes</w:t>
      </w:r>
    </w:p>
    <w:p>
      <w:pPr>
        <w:spacing w:after="40" w:before="40"/>
        <w:ind w:left="560" w:hanging="200"/>
      </w:pPr>
      <w:r>
        <w:rPr>
          <w:rFonts w:ascii="Arial" w:cs="Arial" w:eastAsia="Arial" w:hAnsi="Arial"/>
          <w:sz w:val="20"/>
          <w:szCs w:val="20"/>
        </w:rPr>
        <w:t xml:space="preserve">• Promover canales formales de retroalimentación mediante encuestas estructuradas y representación en la Comisión de Docencia.</w:t>
      </w:r>
    </w:p>
    <w:p>
      <w:pPr>
        <w:spacing w:after="40" w:before="40"/>
        <w:ind w:left="560" w:hanging="200"/>
      </w:pPr>
      <w:r>
        <w:rPr>
          <w:rFonts w:ascii="Arial" w:cs="Arial" w:eastAsia="Arial" w:hAnsi="Arial"/>
          <w:sz w:val="20"/>
          <w:szCs w:val="20"/>
        </w:rPr>
        <w:t xml:space="preserve">• Fomentar la autoevaluación y el desarrollo profesional continuo.</w:t>
      </w:r>
    </w:p>
    <w:p>
      <w:pPr>
        <w:spacing w:after="40" w:before="40"/>
      </w:pPr>
      <w:r>
        <w:rPr>
          <w:rFonts w:ascii="Arial" w:cs="Arial" w:eastAsia="Arial" w:hAnsi="Arial"/>
          <w:sz w:val="20"/>
          <w:szCs w:val="20"/>
        </w:rPr>
        <w:t xml:space="preserve"/>
      </w:r>
    </w:p>
    <w:p>
      <w:pPr>
        <w:spacing w:after="60" w:before="160"/>
      </w:pPr>
      <w:r>
        <w:rPr>
          <w:rFonts w:ascii="Arial" w:cs="Arial" w:eastAsia="Arial" w:hAnsi="Arial"/>
          <w:b/>
          <w:bCs/>
          <w:color w:val="0070C0"/>
          <w:sz w:val="21"/>
          <w:szCs w:val="21"/>
        </w:rPr>
        <w:t xml:space="preserve">3.5  Trazabilidad y documentación</w:t>
      </w:r>
    </w:p>
    <w:p>
      <w:pPr>
        <w:spacing w:after="40" w:before="40"/>
        <w:ind w:left="560" w:hanging="200"/>
      </w:pPr>
      <w:r>
        <w:rPr>
          <w:rFonts w:ascii="Arial" w:cs="Arial" w:eastAsia="Arial" w:hAnsi="Arial"/>
          <w:sz w:val="20"/>
          <w:szCs w:val="20"/>
        </w:rPr>
        <w:t xml:space="preserve">• Garantizar el uso sistemático de herramientas como FORSAN y METIS.</w:t>
      </w:r>
    </w:p>
    <w:p>
      <w:pPr>
        <w:spacing w:after="40" w:before="40"/>
        <w:ind w:left="560" w:hanging="200"/>
      </w:pPr>
      <w:r>
        <w:rPr>
          <w:rFonts w:ascii="Arial" w:cs="Arial" w:eastAsia="Arial" w:hAnsi="Arial"/>
          <w:sz w:val="20"/>
          <w:szCs w:val="20"/>
        </w:rPr>
        <w:t xml:space="preserve">• Documentar todo el proceso docente: evaluaciones, tutorías, supervisiones y planificación.</w:t>
      </w:r>
    </w:p>
    <w:p>
      <w:pPr>
        <w:spacing w:after="60" w:before="60"/>
      </w:pPr>
      <w:r>
        <w:rPr>
          <w:rFonts w:ascii="Arial" w:cs="Arial" w:eastAsia="Arial" w:hAnsi="Arial"/>
          <w:sz w:val="20"/>
          <w:szCs w:val="20"/>
        </w:rPr>
        <w:t xml:space="preserve"/>
      </w:r>
    </w:p>
    <w:p>
      <w:pPr>
        <w:shd w:fill="1F3964" w:val="clear"/>
        <w:spacing w:after="100" w:before="280"/>
      </w:pPr>
      <w:r>
        <w:rPr>
          <w:rFonts w:ascii="Arial" w:cs="Arial" w:eastAsia="Arial" w:hAnsi="Arial"/>
          <w:b/>
          <w:bCs/>
          <w:color w:val="FFFFFF"/>
          <w:sz w:val="24"/>
          <w:szCs w:val="24"/>
        </w:rPr>
        <w:t xml:space="preserve">4.  ESTRUCTURA DE LA GESTIÓN DE LA CALIDAD DOCENTE</w:t>
      </w:r>
    </w:p>
    <w:p>
      <w:pPr>
        <w:spacing w:after="60" w:before="60"/>
      </w:pPr>
      <w:r>
        <w:rPr>
          <w:rFonts w:ascii="Arial" w:cs="Arial" w:eastAsia="Arial" w:hAnsi="Arial"/>
          <w:sz w:val="20"/>
          <w:szCs w:val="20"/>
        </w:rPr>
        <w:t xml:space="preserve"/>
      </w:r>
    </w:p>
    <w:p>
      <w:pPr>
        <w:pBdr>
          <w:bottom w:val="single" w:color="1F3964" w:sz="6" w:space="4"/>
        </w:pBdr>
        <w:spacing w:after="80" w:before="200"/>
      </w:pPr>
      <w:r>
        <w:rPr>
          <w:rFonts w:ascii="Arial" w:cs="Arial" w:eastAsia="Arial" w:hAnsi="Arial"/>
          <w:b/>
          <w:bCs/>
          <w:color w:val="1F3964"/>
          <w:sz w:val="22"/>
          <w:szCs w:val="22"/>
        </w:rPr>
        <w:t xml:space="preserve">4.1  Comisión de Docencia</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Órgano colegiado responsable de planificar, supervisar y evaluar la calidad docente en el hospital. Composición según el artículo 14 del RD 183/2008 y la Orden SCO/581/2008:</w:t>
      </w:r>
    </w:p>
    <w:p>
      <w:pPr>
        <w:spacing w:after="40" w:before="40"/>
      </w:pPr>
      <w:r>
        <w:rPr>
          <w:rFonts w:ascii="Arial" w:cs="Arial" w:eastAsia="Arial" w:hAnsi="Arial"/>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Cargo</w:t>
            </w:r>
          </w:p>
        </w:tc>
        <w:tc>
          <w:tcPr>
            <w:tcW w:type="dxa" w:w="6026"/>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Designación</w:t>
            </w:r>
          </w:p>
        </w:tc>
      </w:tr>
      <w:tr>
        <w:tc>
          <w:tcPr>
            <w:tcW w:type="dxa" w:w="3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bCs/>
                <w:sz w:val="19"/>
                <w:szCs w:val="19"/>
              </w:rPr>
              <w:t xml:space="preserve">Presidente/a (Jefe/a de Estudios)</w:t>
            </w:r>
          </w:p>
        </w:tc>
        <w:tc>
          <w:tcPr>
            <w:tcW w:type="dxa" w:w="60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Elegido/a por la Gerencia del Hospital</w:t>
            </w:r>
          </w:p>
        </w:tc>
      </w:tr>
      <w:tr>
        <w:tc>
          <w:tcPr>
            <w:tcW w:type="dxa" w:w="3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bCs/>
                <w:sz w:val="19"/>
                <w:szCs w:val="19"/>
              </w:rPr>
              <w:t xml:space="preserve">Secretario/a</w:t>
            </w:r>
          </w:p>
        </w:tc>
        <w:tc>
          <w:tcPr>
            <w:tcW w:type="dxa" w:w="60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Designado/a por la Gerencia, con voz pero sin voto</w:t>
            </w:r>
          </w:p>
        </w:tc>
      </w:tr>
      <w:tr>
        <w:tc>
          <w:tcPr>
            <w:tcW w:type="dxa" w:w="3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bCs/>
                <w:sz w:val="19"/>
                <w:szCs w:val="19"/>
              </w:rPr>
              <w:t xml:space="preserve">Vicepresidente/a</w:t>
            </w:r>
          </w:p>
        </w:tc>
        <w:tc>
          <w:tcPr>
            <w:tcW w:type="dxa" w:w="60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Elegido/a entre los vocales tutores</w:t>
            </w:r>
          </w:p>
        </w:tc>
      </w:tr>
      <w:tr>
        <w:tc>
          <w:tcPr>
            <w:tcW w:type="dxa" w:w="3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bCs/>
                <w:sz w:val="19"/>
                <w:szCs w:val="19"/>
              </w:rPr>
              <w:t xml:space="preserve">Vocales — Tutores</w:t>
            </w:r>
          </w:p>
        </w:tc>
        <w:tc>
          <w:tcPr>
            <w:tcW w:type="dxa" w:w="60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Elegidos por votación directa y secreta entre los tutores acreditados</w:t>
            </w:r>
          </w:p>
        </w:tc>
      </w:tr>
      <w:tr>
        <w:tc>
          <w:tcPr>
            <w:tcW w:type="dxa" w:w="3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bCs/>
                <w:sz w:val="19"/>
                <w:szCs w:val="19"/>
              </w:rPr>
              <w:t xml:space="preserve">Vocales — Residentes</w:t>
            </w:r>
          </w:p>
        </w:tc>
        <w:tc>
          <w:tcPr>
            <w:tcW w:type="dxa" w:w="60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Elegidos por votación directa y secreta entre los residentes del hospital</w:t>
            </w:r>
          </w:p>
        </w:tc>
      </w:tr>
      <w:tr>
        <w:tc>
          <w:tcPr>
            <w:tcW w:type="dxa" w:w="3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bCs/>
                <w:sz w:val="19"/>
                <w:szCs w:val="19"/>
              </w:rPr>
              <w:t xml:space="preserve">Representante de la Dirección</w:t>
            </w:r>
          </w:p>
        </w:tc>
        <w:tc>
          <w:tcPr>
            <w:tcW w:type="dxa" w:w="60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1 representante</w:t>
            </w:r>
          </w:p>
        </w:tc>
      </w:tr>
      <w:tr>
        <w:tc>
          <w:tcPr>
            <w:tcW w:type="dxa" w:w="3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bCs/>
                <w:sz w:val="19"/>
                <w:szCs w:val="19"/>
              </w:rPr>
              <w:t xml:space="preserve">Coordinador/a UDM MFyC</w:t>
            </w:r>
          </w:p>
        </w:tc>
        <w:tc>
          <w:tcPr>
            <w:tcW w:type="dxa" w:w="60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Del área correspondiente</w:t>
            </w:r>
          </w:p>
        </w:tc>
      </w:tr>
      <w:tr>
        <w:tc>
          <w:tcPr>
            <w:tcW w:type="dxa" w:w="3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bCs/>
                <w:sz w:val="19"/>
                <w:szCs w:val="19"/>
              </w:rPr>
              <w:t xml:space="preserve">Presidente/a Subcomisión Enfermería</w:t>
            </w:r>
          </w:p>
        </w:tc>
        <w:tc>
          <w:tcPr>
            <w:tcW w:type="dxa" w:w="60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Con voz y voto</w:t>
            </w:r>
          </w:p>
        </w:tc>
      </w:tr>
      <w:tr>
        <w:tc>
          <w:tcPr>
            <w:tcW w:type="dxa" w:w="3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bCs/>
                <w:sz w:val="19"/>
                <w:szCs w:val="19"/>
              </w:rPr>
              <w:t xml:space="preserve">Representante Consejería de Sanidad</w:t>
            </w:r>
          </w:p>
        </w:tc>
        <w:tc>
          <w:tcPr>
            <w:tcW w:type="dxa" w:w="60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Con voz y voto</w:t>
            </w:r>
          </w:p>
        </w:tc>
      </w:tr>
    </w:tbl>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Funciones principales: planificación y organización docente, supervisión y evaluación de la formación, gestión de tutores y residentes, calidad y mejora continua, coordinación institucional, y documentación y comunicación oficial.</w:t>
      </w:r>
    </w:p>
    <w:p>
      <w:pPr>
        <w:spacing w:after="60" w:before="60"/>
      </w:pPr>
      <w:r>
        <w:rPr>
          <w:rFonts w:ascii="Arial" w:cs="Arial" w:eastAsia="Arial" w:hAnsi="Arial"/>
          <w:sz w:val="20"/>
          <w:szCs w:val="20"/>
        </w:rPr>
        <w:t xml:space="preserve"/>
      </w:r>
    </w:p>
    <w:p>
      <w:pPr>
        <w:pBdr>
          <w:bottom w:val="single" w:color="1F3964" w:sz="6" w:space="4"/>
        </w:pBdr>
        <w:spacing w:after="80" w:before="200"/>
      </w:pPr>
      <w:r>
        <w:rPr>
          <w:rFonts w:ascii="Arial" w:cs="Arial" w:eastAsia="Arial" w:hAnsi="Arial"/>
          <w:b/>
          <w:bCs/>
          <w:color w:val="1F3964"/>
          <w:sz w:val="22"/>
          <w:szCs w:val="22"/>
        </w:rPr>
        <w:t xml:space="preserve">4.2  Jefatura de Estudios</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Responsable de la coordinación académica general, en colaboración con los tutores y la Dirección del centro. Convoca y preside las reuniones de la CD, representa a la CD ante organismos externos, firma actas e informes, coordina con jefes de servicio y tutores, y supervisa la elaboración del PGCD y la memoria docente anual.</w:t>
      </w:r>
    </w:p>
    <w:p>
      <w:pPr>
        <w:spacing w:after="60" w:before="60"/>
      </w:pPr>
      <w:r>
        <w:rPr>
          <w:rFonts w:ascii="Arial" w:cs="Arial" w:eastAsia="Arial" w:hAnsi="Arial"/>
          <w:sz w:val="20"/>
          <w:szCs w:val="20"/>
        </w:rPr>
        <w:t xml:space="preserve"/>
      </w:r>
    </w:p>
    <w:p>
      <w:pPr>
        <w:pBdr>
          <w:bottom w:val="single" w:color="1F3964" w:sz="6" w:space="4"/>
        </w:pBdr>
        <w:spacing w:after="80" w:before="200"/>
      </w:pPr>
      <w:r>
        <w:rPr>
          <w:rFonts w:ascii="Arial" w:cs="Arial" w:eastAsia="Arial" w:hAnsi="Arial"/>
          <w:b/>
          <w:bCs/>
          <w:color w:val="1F3964"/>
          <w:sz w:val="22"/>
          <w:szCs w:val="22"/>
        </w:rPr>
        <w:t xml:space="preserve">4.3  Tutores de Residentes</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Profesionales con acreditación docente específica que asumen la responsabilidad directa sobre la formación y seguimiento de uno o varios residentes. Diseñan y actualizan el plan individual del residente, realizan reuniones trimestrales estructuradas, evalúan competencias y documentan tutorías, incidentes y progresos. Disponen de tiempo protegido (1h/mes por residente) y participan en formación docente anual.</w:t>
      </w:r>
    </w:p>
    <w:p>
      <w:pPr>
        <w:spacing w:after="60" w:before="60"/>
      </w:pPr>
      <w:r>
        <w:rPr>
          <w:rFonts w:ascii="Arial" w:cs="Arial" w:eastAsia="Arial" w:hAnsi="Arial"/>
          <w:sz w:val="20"/>
          <w:szCs w:val="20"/>
        </w:rPr>
        <w:t xml:space="preserve"/>
      </w:r>
    </w:p>
    <w:p>
      <w:pPr>
        <w:pBdr>
          <w:bottom w:val="single" w:color="1F3964" w:sz="6" w:space="4"/>
        </w:pBdr>
        <w:spacing w:after="80" w:before="200"/>
      </w:pPr>
      <w:r>
        <w:rPr>
          <w:rFonts w:ascii="Arial" w:cs="Arial" w:eastAsia="Arial" w:hAnsi="Arial"/>
          <w:b/>
          <w:bCs/>
          <w:color w:val="1F3964"/>
          <w:sz w:val="22"/>
          <w:szCs w:val="22"/>
        </w:rPr>
        <w:t xml:space="preserve">4.4  Coordinación con Calidad y Seguridad del Paciente</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La Comisión de Docencia mantiene una relación operativa con la Unidad de Calidad y Seguridad del Paciente del HUGV, permitiendo: revisar y analizar eventos adversos en los que participan residentes, integrar ítems docentes en auditorías clínicas internas y establecer protocolos conjuntos para actividades formativas seguras.</w:t>
      </w:r>
    </w:p>
    <w:p>
      <w:pPr>
        <w:spacing w:after="60" w:before="60"/>
      </w:pPr>
      <w:r>
        <w:rPr>
          <w:rFonts w:ascii="Arial" w:cs="Arial" w:eastAsia="Arial" w:hAnsi="Arial"/>
          <w:sz w:val="20"/>
          <w:szCs w:val="20"/>
        </w:rPr>
        <w:t xml:space="preserve"/>
      </w:r>
    </w:p>
    <w:p>
      <w:pPr>
        <w:shd w:fill="1F3964" w:val="clear"/>
        <w:spacing w:after="100" w:before="280"/>
      </w:pPr>
      <w:r>
        <w:rPr>
          <w:rFonts w:ascii="Arial" w:cs="Arial" w:eastAsia="Arial" w:hAnsi="Arial"/>
          <w:b/>
          <w:bCs/>
          <w:color w:val="FFFFFF"/>
          <w:sz w:val="24"/>
          <w:szCs w:val="24"/>
        </w:rPr>
        <w:t xml:space="preserve">5.  PLANIFICACIÓN DOCENTE</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La planificación de la formación especializada se realiza de forma estructurada, coherente con el programa oficial de cada especialidad, y adaptada a la realidad asistencial del hospital y a los recursos docentes disponibles. La Comisión de Docencia y los tutores elaboran y actualizan anualmente:</w:t>
      </w:r>
    </w:p>
    <w:p>
      <w:pPr>
        <w:spacing w:after="40" w:before="40"/>
      </w:pPr>
      <w:r>
        <w:rPr>
          <w:rFonts w:ascii="Arial" w:cs="Arial" w:eastAsia="Arial" w:hAnsi="Arial"/>
          <w:sz w:val="20"/>
          <w:szCs w:val="20"/>
        </w:rPr>
        <w:t xml:space="preserve"/>
      </w:r>
    </w:p>
    <w:p>
      <w:pPr>
        <w:spacing w:after="40" w:before="40"/>
        <w:ind w:left="560" w:hanging="200"/>
      </w:pPr>
      <w:r>
        <w:rPr>
          <w:rFonts w:ascii="Arial" w:cs="Arial" w:eastAsia="Arial" w:hAnsi="Arial"/>
          <w:sz w:val="20"/>
          <w:szCs w:val="20"/>
        </w:rPr>
        <w:t xml:space="preserve">• El itinerario formativo de cada especialidad (GIFT), revisado y aprobado en Comisión de Docencia.</w:t>
      </w:r>
    </w:p>
    <w:p>
      <w:pPr>
        <w:spacing w:after="40" w:before="40"/>
        <w:ind w:left="560" w:hanging="200"/>
      </w:pPr>
      <w:r>
        <w:rPr>
          <w:rFonts w:ascii="Arial" w:cs="Arial" w:eastAsia="Arial" w:hAnsi="Arial"/>
          <w:sz w:val="20"/>
          <w:szCs w:val="20"/>
        </w:rPr>
        <w:t xml:space="preserve">• Las rotaciones obligatorias y optativas, internas y externas.</w:t>
      </w:r>
    </w:p>
    <w:p>
      <w:pPr>
        <w:spacing w:after="40" w:before="40"/>
        <w:ind w:left="560" w:hanging="200"/>
      </w:pPr>
      <w:r>
        <w:rPr>
          <w:rFonts w:ascii="Arial" w:cs="Arial" w:eastAsia="Arial" w:hAnsi="Arial"/>
          <w:sz w:val="20"/>
          <w:szCs w:val="20"/>
        </w:rPr>
        <w:t xml:space="preserve">• El calendario de sesiones clínicas y actividades docentes transversales.</w:t>
      </w:r>
    </w:p>
    <w:p>
      <w:pPr>
        <w:spacing w:after="40" w:before="40"/>
        <w:ind w:left="560" w:hanging="200"/>
      </w:pPr>
      <w:r>
        <w:rPr>
          <w:rFonts w:ascii="Arial" w:cs="Arial" w:eastAsia="Arial" w:hAnsi="Arial"/>
          <w:sz w:val="20"/>
          <w:szCs w:val="20"/>
        </w:rPr>
        <w:t xml:space="preserve">• Las programaciones individuales de cada residente (PIF).</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Esta planificación se documenta y registra en la plataforma FORSAN, asegurando su trazabilidad y disponibilidad para residentes, tutores y jefatura de estudios.</w:t>
      </w:r>
    </w:p>
    <w:p>
      <w:pPr>
        <w:spacing w:after="60" w:before="60"/>
      </w:pPr>
      <w:r>
        <w:rPr>
          <w:rFonts w:ascii="Arial" w:cs="Arial" w:eastAsia="Arial" w:hAnsi="Arial"/>
          <w:sz w:val="20"/>
          <w:szCs w:val="20"/>
        </w:rPr>
        <w:t xml:space="preserve"/>
      </w:r>
    </w:p>
    <w:p>
      <w:pPr>
        <w:shd w:fill="1F3964" w:val="clear"/>
        <w:spacing w:after="100" w:before="280"/>
      </w:pPr>
      <w:r>
        <w:rPr>
          <w:rFonts w:ascii="Arial" w:cs="Arial" w:eastAsia="Arial" w:hAnsi="Arial"/>
          <w:b/>
          <w:bCs/>
          <w:color w:val="FFFFFF"/>
          <w:sz w:val="24"/>
          <w:szCs w:val="24"/>
        </w:rPr>
        <w:t xml:space="preserve">6.  SUPERVISIÓN DEL RESIDENTE</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La supervisión progresiva de los residentes es uno de los pilares de la formación sanitaria especializada. El HUGV cuenta con un Protocolo General de Supervisión y protocolos específicos por especialidad (aprobados por la Comisión de Docencia, versión 2.0 — Mayo 2026).</w:t>
      </w:r>
    </w:p>
    <w:p>
      <w:pPr>
        <w:spacing w:after="40" w:before="40"/>
      </w:pPr>
      <w:r>
        <w:rPr>
          <w:rFonts w:ascii="Arial" w:cs="Arial" w:eastAsia="Arial" w:hAnsi="Arial"/>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Principio</w:t>
            </w:r>
          </w:p>
        </w:tc>
        <w:tc>
          <w:tcPr>
            <w:tcW w:type="dxa" w:w="7026"/>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Aplicación en el HUGV</w:t>
            </w:r>
          </w:p>
        </w:tc>
      </w:tr>
      <w:tr>
        <w:tc>
          <w:tcPr>
            <w:tcW w:type="dxa" w:w="2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bCs/>
                <w:sz w:val="19"/>
                <w:szCs w:val="19"/>
              </w:rPr>
              <w:t xml:space="preserve">Gradualidad</w:t>
            </w:r>
          </w:p>
        </w:tc>
        <w:tc>
          <w:tcPr>
            <w:tcW w:type="dxa" w:w="70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Supervisión adaptada al año de residencia y competencias adquiridas, con niveles 1 (autónomo), 2 (supervisión directa) y 3 (realización por especialista).</w:t>
            </w:r>
          </w:p>
        </w:tc>
      </w:tr>
      <w:tr>
        <w:tc>
          <w:tcPr>
            <w:tcW w:type="dxa" w:w="2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bCs/>
                <w:sz w:val="19"/>
                <w:szCs w:val="19"/>
              </w:rPr>
              <w:t xml:space="preserve">Supervisión R1</w:t>
            </w:r>
          </w:p>
        </w:tc>
        <w:tc>
          <w:tcPr>
            <w:tcW w:type="dxa" w:w="70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Presencia física obligatoria en todo momento. El especialista visa por escrito los documentos clínicos en que interviene el R1.</w:t>
            </w:r>
          </w:p>
        </w:tc>
      </w:tr>
      <w:tr>
        <w:tc>
          <w:tcPr>
            <w:tcW w:type="dxa" w:w="2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bCs/>
                <w:sz w:val="19"/>
                <w:szCs w:val="19"/>
              </w:rPr>
              <w:t xml:space="preserve">Supervisión R2-R5</w:t>
            </w:r>
          </w:p>
        </w:tc>
        <w:tc>
          <w:tcPr>
            <w:tcW w:type="dxa" w:w="70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Supervisión decreciente y progresiva, con autonomía creciente según competencias adquiridas.</w:t>
            </w:r>
          </w:p>
        </w:tc>
      </w:tr>
      <w:tr>
        <w:tc>
          <w:tcPr>
            <w:tcW w:type="dxa" w:w="2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bCs/>
                <w:sz w:val="19"/>
                <w:szCs w:val="19"/>
              </w:rPr>
              <w:t xml:space="preserve">Principio fundamental</w:t>
            </w:r>
          </w:p>
        </w:tc>
        <w:tc>
          <w:tcPr>
            <w:tcW w:type="dxa" w:w="70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Todo residente, independientemente del año, debe consultar al adjunto ante cualquier duda en el manejo de un paciente.</w:t>
            </w:r>
          </w:p>
        </w:tc>
      </w:tr>
      <w:tr>
        <w:tc>
          <w:tcPr>
            <w:tcW w:type="dxa" w:w="2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bCs/>
                <w:sz w:val="19"/>
                <w:szCs w:val="19"/>
              </w:rPr>
              <w:t xml:space="preserve">Documentación</w:t>
            </w:r>
          </w:p>
        </w:tc>
        <w:tc>
          <w:tcPr>
            <w:tcW w:type="dxa" w:w="70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Los niveles de autonomía y supervisión por actividad clínica quedan registrados en los protocolos de supervisión de cada especialidad.</w:t>
            </w:r>
          </w:p>
        </w:tc>
      </w:tr>
    </w:tbl>
    <w:p>
      <w:pPr>
        <w:spacing w:after="60" w:before="60"/>
      </w:pPr>
      <w:r>
        <w:rPr>
          <w:rFonts w:ascii="Arial" w:cs="Arial" w:eastAsia="Arial" w:hAnsi="Arial"/>
          <w:sz w:val="20"/>
          <w:szCs w:val="20"/>
        </w:rPr>
        <w:t xml:space="preserve"/>
      </w:r>
    </w:p>
    <w:p>
      <w:pPr>
        <w:shd w:fill="1F3964" w:val="clear"/>
        <w:spacing w:after="100" w:before="280"/>
      </w:pPr>
      <w:r>
        <w:rPr>
          <w:rFonts w:ascii="Arial" w:cs="Arial" w:eastAsia="Arial" w:hAnsi="Arial"/>
          <w:b/>
          <w:bCs/>
          <w:color w:val="FFFFFF"/>
          <w:sz w:val="24"/>
          <w:szCs w:val="24"/>
        </w:rPr>
        <w:t xml:space="preserve">7.  EVALUACIÓN DEL PROCESO FORMATIVO</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La evaluación es continua, formativa y estructurada, orientada a garantizar el desarrollo de las competencias del residente y la mejora del entorno docente.</w:t>
      </w:r>
    </w:p>
    <w:p>
      <w:pPr>
        <w:spacing w:after="60" w:before="60"/>
      </w:pPr>
      <w:r>
        <w:rPr>
          <w:rFonts w:ascii="Arial" w:cs="Arial" w:eastAsia="Arial" w:hAnsi="Arial"/>
          <w:sz w:val="20"/>
          <w:szCs w:val="20"/>
        </w:rPr>
        <w:t xml:space="preserve"/>
      </w:r>
    </w:p>
    <w:p>
      <w:pPr>
        <w:spacing w:after="60" w:before="160"/>
      </w:pPr>
      <w:r>
        <w:rPr>
          <w:rFonts w:ascii="Arial" w:cs="Arial" w:eastAsia="Arial" w:hAnsi="Arial"/>
          <w:b/>
          <w:bCs/>
          <w:color w:val="0070C0"/>
          <w:sz w:val="21"/>
          <w:szCs w:val="21"/>
        </w:rPr>
        <w:t xml:space="preserve">7.1  Evaluación de Residentes</w:t>
      </w:r>
    </w:p>
    <w:p>
      <w:pPr>
        <w:spacing w:after="60" w:before="60"/>
        <w:ind w:left="0"/>
      </w:pPr>
      <w:r>
        <w:rPr>
          <w:rFonts w:ascii="Arial" w:cs="Arial" w:eastAsia="Arial" w:hAnsi="Arial"/>
          <w:sz w:val="20"/>
          <w:szCs w:val="20"/>
        </w:rPr>
        <w:t xml:space="preserve">La evaluación sigue el modelo establecido en los Protocolos de Evaluación del Residente (versión 3.0 — Mayo 2026), que incluyen: evaluación formativa continua (reuniones trimestrales tutor-residente, libro del residente, calificaciones de rotaciones, área de reflexión, evaluación objetiva anual, evaluación 150°, actividad complementaria) y evaluación anual por el tutor y el Comité de Evaluación. Los Comités de Evaluación se rigen por las Directrices actualizadas conforme al RD 589/2022 y RD 586/2022.</w:t>
      </w:r>
    </w:p>
    <w:p>
      <w:pPr>
        <w:spacing w:after="60" w:before="60"/>
      </w:pPr>
      <w:r>
        <w:rPr>
          <w:rFonts w:ascii="Arial" w:cs="Arial" w:eastAsia="Arial" w:hAnsi="Arial"/>
          <w:sz w:val="20"/>
          <w:szCs w:val="20"/>
        </w:rPr>
        <w:t xml:space="preserve"/>
      </w:r>
    </w:p>
    <w:p>
      <w:pPr>
        <w:spacing w:after="60" w:before="160"/>
      </w:pPr>
      <w:r>
        <w:rPr>
          <w:rFonts w:ascii="Arial" w:cs="Arial" w:eastAsia="Arial" w:hAnsi="Arial"/>
          <w:b/>
          <w:bCs/>
          <w:color w:val="0070C0"/>
          <w:sz w:val="21"/>
          <w:szCs w:val="21"/>
        </w:rPr>
        <w:t xml:space="preserve">7.2  Evaluación de la Actividad Docente</w:t>
      </w:r>
    </w:p>
    <w:p>
      <w:pPr>
        <w:spacing w:after="40" w:before="40"/>
        <w:ind w:left="560" w:hanging="200"/>
      </w:pPr>
      <w:r>
        <w:rPr>
          <w:rFonts w:ascii="Arial" w:cs="Arial" w:eastAsia="Arial" w:hAnsi="Arial"/>
          <w:sz w:val="20"/>
          <w:szCs w:val="20"/>
        </w:rPr>
        <w:t xml:space="preserve">• Encuestas de satisfacción de los residentes — anuales y por rotación (anónimas, gestionadas por la Secretaría Docente).</w:t>
      </w:r>
    </w:p>
    <w:p>
      <w:pPr>
        <w:spacing w:after="40" w:before="40"/>
        <w:ind w:left="560" w:hanging="200"/>
      </w:pPr>
      <w:r>
        <w:rPr>
          <w:rFonts w:ascii="Arial" w:cs="Arial" w:eastAsia="Arial" w:hAnsi="Arial"/>
          <w:sz w:val="20"/>
          <w:szCs w:val="20"/>
        </w:rPr>
        <w:t xml:space="preserve">• Valoración del desempeño de los tutores mediante encuesta de residente al tutor y autoevaluación del tutor.</w:t>
      </w:r>
    </w:p>
    <w:p>
      <w:pPr>
        <w:spacing w:after="40" w:before="40"/>
        <w:ind w:left="560" w:hanging="200"/>
      </w:pPr>
      <w:r>
        <w:rPr>
          <w:rFonts w:ascii="Arial" w:cs="Arial" w:eastAsia="Arial" w:hAnsi="Arial"/>
          <w:sz w:val="20"/>
          <w:szCs w:val="20"/>
        </w:rPr>
        <w:t xml:space="preserve">• Revisión de indicadores: sesiones impartidas, cumplimiento de tutorías, actualización de GIFTs y protocolos.</w:t>
      </w:r>
    </w:p>
    <w:p>
      <w:pPr>
        <w:spacing w:after="40" w:before="40"/>
        <w:ind w:left="560" w:hanging="200"/>
      </w:pPr>
      <w:r>
        <w:rPr>
          <w:rFonts w:ascii="Arial" w:cs="Arial" w:eastAsia="Arial" w:hAnsi="Arial"/>
          <w:sz w:val="20"/>
          <w:szCs w:val="20"/>
        </w:rPr>
        <w:t xml:space="preserve">• Análisis de incidentes relacionados con la formación (sistema SINEA).</w:t>
      </w:r>
    </w:p>
    <w:p>
      <w:pPr>
        <w:spacing w:after="60" w:before="60"/>
      </w:pPr>
      <w:r>
        <w:rPr>
          <w:rFonts w:ascii="Arial" w:cs="Arial" w:eastAsia="Arial" w:hAnsi="Arial"/>
          <w:sz w:val="20"/>
          <w:szCs w:val="20"/>
        </w:rPr>
        <w:t xml:space="preserve"/>
      </w:r>
    </w:p>
    <w:p>
      <w:pPr>
        <w:spacing w:after="60" w:before="160"/>
      </w:pPr>
      <w:r>
        <w:rPr>
          <w:rFonts w:ascii="Arial" w:cs="Arial" w:eastAsia="Arial" w:hAnsi="Arial"/>
          <w:b/>
          <w:bCs/>
          <w:color w:val="0070C0"/>
          <w:sz w:val="21"/>
          <w:szCs w:val="21"/>
        </w:rPr>
        <w:t xml:space="preserve">7.3  Acciones de Mejora</w:t>
      </w:r>
    </w:p>
    <w:p>
      <w:pPr>
        <w:spacing w:after="60" w:before="60"/>
        <w:ind w:left="0"/>
      </w:pPr>
      <w:r>
        <w:rPr>
          <w:rFonts w:ascii="Arial" w:cs="Arial" w:eastAsia="Arial" w:hAnsi="Arial"/>
          <w:sz w:val="20"/>
          <w:szCs w:val="20"/>
        </w:rPr>
        <w:t xml:space="preserve">A partir de los resultados de las evaluaciones y del análisis de indicadores, la Comisión de Docencia elabora anualmente un Plan de Mejora de la Calidad Docente. Las medidas se documentan, se comunican a los implicados y se revisan en la sesión anual de balance docente (ver sección 12).</w:t>
      </w:r>
    </w:p>
    <w:p>
      <w:pPr>
        <w:spacing w:after="60" w:before="60"/>
      </w:pPr>
      <w:r>
        <w:rPr>
          <w:rFonts w:ascii="Arial" w:cs="Arial" w:eastAsia="Arial" w:hAnsi="Arial"/>
          <w:sz w:val="20"/>
          <w:szCs w:val="20"/>
        </w:rPr>
        <w:t xml:space="preserve"/>
      </w:r>
    </w:p>
    <w:p>
      <w:pPr>
        <w:shd w:fill="1F3964" w:val="clear"/>
        <w:spacing w:after="100" w:before="280"/>
      </w:pPr>
      <w:r>
        <w:rPr>
          <w:rFonts w:ascii="Arial" w:cs="Arial" w:eastAsia="Arial" w:hAnsi="Arial"/>
          <w:b/>
          <w:bCs/>
          <w:color w:val="FFFFFF"/>
          <w:sz w:val="24"/>
          <w:szCs w:val="24"/>
        </w:rPr>
        <w:t xml:space="preserve">8.  PARTICIPACIÓN DEL RESIDENTE</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El residente ocupa un papel activo en su formación y en la mejora de la calidad docente del centro:</w:t>
      </w:r>
    </w:p>
    <w:p>
      <w:pPr>
        <w:spacing w:after="40" w:before="40"/>
      </w:pPr>
      <w:r>
        <w:rPr>
          <w:rFonts w:ascii="Arial" w:cs="Arial" w:eastAsia="Arial" w:hAnsi="Arial"/>
          <w:sz w:val="20"/>
          <w:szCs w:val="20"/>
        </w:rPr>
        <w:t xml:space="preserve"/>
      </w:r>
    </w:p>
    <w:p>
      <w:pPr>
        <w:spacing w:after="40" w:before="40"/>
        <w:ind w:left="560" w:hanging="200"/>
      </w:pPr>
      <w:r>
        <w:rPr>
          <w:rFonts w:ascii="Arial" w:cs="Arial" w:eastAsia="Arial" w:hAnsi="Arial"/>
          <w:sz w:val="20"/>
          <w:szCs w:val="20"/>
        </w:rPr>
        <w:t xml:space="preserve">• Reuniones tutor-residente al menos trimestrales, con registro obligatorio en FORSAN.</w:t>
      </w:r>
    </w:p>
    <w:p>
      <w:pPr>
        <w:spacing w:after="40" w:before="40"/>
        <w:ind w:left="560" w:hanging="200"/>
      </w:pPr>
      <w:r>
        <w:rPr>
          <w:rFonts w:ascii="Arial" w:cs="Arial" w:eastAsia="Arial" w:hAnsi="Arial"/>
          <w:sz w:val="20"/>
          <w:szCs w:val="20"/>
        </w:rPr>
        <w:t xml:space="preserve">• Evaluación del entorno formativo y de sus tutores mediante encuestas estructuradas anuales y por rotación.</w:t>
      </w:r>
    </w:p>
    <w:p>
      <w:pPr>
        <w:spacing w:after="40" w:before="40"/>
        <w:ind w:left="560" w:hanging="200"/>
      </w:pPr>
      <w:r>
        <w:rPr>
          <w:rFonts w:ascii="Arial" w:cs="Arial" w:eastAsia="Arial" w:hAnsi="Arial"/>
          <w:sz w:val="20"/>
          <w:szCs w:val="20"/>
        </w:rPr>
        <w:t xml:space="preserve">• Participación en la Comisión de Docencia como vocal o representante elegido.</w:t>
      </w:r>
    </w:p>
    <w:p>
      <w:pPr>
        <w:spacing w:after="40" w:before="40"/>
        <w:ind w:left="560" w:hanging="200"/>
      </w:pPr>
      <w:r>
        <w:rPr>
          <w:rFonts w:ascii="Arial" w:cs="Arial" w:eastAsia="Arial" w:hAnsi="Arial"/>
          <w:sz w:val="20"/>
          <w:szCs w:val="20"/>
        </w:rPr>
        <w:t xml:space="preserve">• Espacio de autoevaluación y reflexión en el libro del residente (área de reflexión, incidentes críticos).</w:t>
      </w:r>
    </w:p>
    <w:p>
      <w:pPr>
        <w:spacing w:after="40" w:before="40"/>
        <w:ind w:left="560" w:hanging="200"/>
      </w:pPr>
      <w:r>
        <w:rPr>
          <w:rFonts w:ascii="Arial" w:cs="Arial" w:eastAsia="Arial" w:hAnsi="Arial"/>
          <w:sz w:val="20"/>
          <w:szCs w:val="20"/>
        </w:rPr>
        <w:t xml:space="preserve">• Iniciativas de mejora propuestas por los residentes: docencia entre pares, sesiones clínicas, proyectos de investigación.</w:t>
      </w:r>
    </w:p>
    <w:p>
      <w:pPr>
        <w:spacing w:after="60" w:before="60"/>
      </w:pPr>
      <w:r>
        <w:rPr>
          <w:rFonts w:ascii="Arial" w:cs="Arial" w:eastAsia="Arial" w:hAnsi="Arial"/>
          <w:sz w:val="20"/>
          <w:szCs w:val="20"/>
        </w:rPr>
        <w:t xml:space="preserve"/>
      </w:r>
    </w:p>
    <w:p>
      <w:pPr>
        <w:shd w:fill="1F3964" w:val="clear"/>
        <w:spacing w:after="100" w:before="280"/>
      </w:pPr>
      <w:r>
        <w:rPr>
          <w:rFonts w:ascii="Arial" w:cs="Arial" w:eastAsia="Arial" w:hAnsi="Arial"/>
          <w:b/>
          <w:bCs/>
          <w:color w:val="FFFFFF"/>
          <w:sz w:val="24"/>
          <w:szCs w:val="24"/>
        </w:rPr>
        <w:t xml:space="preserve">9.  SEGURIDAD DEL PACIENTE EN EL ÁMBITO DOCENTE</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La seguridad del paciente es un eje prioritario en la formación de los especialistas. La participación del residente en actividades asistenciales debe garantizar la calidad del cuidado y evitar la exposición a riesgos innecesarios.</w:t>
      </w:r>
    </w:p>
    <w:p>
      <w:pPr>
        <w:spacing w:after="40" w:before="40"/>
      </w:pPr>
      <w:r>
        <w:rPr>
          <w:rFonts w:ascii="Arial" w:cs="Arial" w:eastAsia="Arial" w:hAnsi="Arial"/>
          <w:sz w:val="20"/>
          <w:szCs w:val="20"/>
        </w:rPr>
        <w:t xml:space="preserve"/>
      </w:r>
    </w:p>
    <w:p>
      <w:pPr>
        <w:spacing w:after="60" w:before="160"/>
      </w:pPr>
      <w:r>
        <w:rPr>
          <w:rFonts w:ascii="Arial" w:cs="Arial" w:eastAsia="Arial" w:hAnsi="Arial"/>
          <w:b/>
          <w:bCs/>
          <w:color w:val="0070C0"/>
          <w:sz w:val="21"/>
          <w:szCs w:val="21"/>
        </w:rPr>
        <w:t xml:space="preserve">Objetivos Internacionales de Seguridad del Paciente (IPSG — JCI)</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Todos los residentes del HUGV deben conocer y aplicar desde el primer día los 6 Objetivos Internacionales de Seguridad del Paciente:</w:t>
      </w:r>
    </w:p>
    <w:p>
      <w:pPr>
        <w:spacing w:after="40" w:before="40"/>
      </w:pPr>
      <w:r>
        <w:rPr>
          <w:rFonts w:ascii="Arial" w:cs="Arial" w:eastAsia="Arial" w:hAnsi="Arial"/>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0"/>
        <w:gridCol w:w="2500"/>
        <w:gridCol w:w="5526"/>
      </w:tblGrid>
      <w:tr>
        <w:tc>
          <w:tcPr>
            <w:tcW w:type="dxa" w:w="1000"/>
            <w:tcBorders>
              <w:top w:val="single" w:color="C00000" w:sz="4"/>
              <w:left w:val="single" w:color="C00000" w:sz="4"/>
              <w:bottom w:val="single" w:color="C00000" w:sz="4"/>
              <w:right w:val="single" w:color="C00000" w:sz="4"/>
            </w:tcBorders>
            <w:shd w:fill="C00000"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IPSG</w:t>
            </w:r>
          </w:p>
        </w:tc>
        <w:tc>
          <w:tcPr>
            <w:tcW w:type="dxa" w:w="2500"/>
            <w:tcBorders>
              <w:top w:val="single" w:color="C00000" w:sz="4"/>
              <w:left w:val="single" w:color="C00000" w:sz="4"/>
              <w:bottom w:val="single" w:color="C00000" w:sz="4"/>
              <w:right w:val="single" w:color="C00000" w:sz="4"/>
            </w:tcBorders>
            <w:shd w:fill="C00000"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Objetivo</w:t>
            </w:r>
          </w:p>
        </w:tc>
        <w:tc>
          <w:tcPr>
            <w:tcW w:type="dxa" w:w="5526"/>
            <w:tcBorders>
              <w:top w:val="single" w:color="C00000" w:sz="4"/>
              <w:left w:val="single" w:color="C00000" w:sz="4"/>
              <w:bottom w:val="single" w:color="C00000" w:sz="4"/>
              <w:right w:val="single" w:color="C00000" w:sz="4"/>
            </w:tcBorders>
            <w:shd w:fill="C00000"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Aplicación práctica</w:t>
            </w:r>
          </w:p>
        </w:tc>
      </w:tr>
      <w:tr>
        <w:tc>
          <w:tcPr>
            <w:tcW w:type="dxa" w:w="1000"/>
            <w:tcBorders>
              <w:top w:val="single" w:color="C00000" w:sz="4"/>
              <w:left w:val="single" w:color="C00000" w:sz="4"/>
              <w:bottom w:val="single" w:color="C00000" w:sz="4"/>
              <w:right w:val="single" w:color="C00000" w:sz="4"/>
            </w:tcBorders>
            <w:shd w:fill="FFFFFF"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IPSG 1</w:t>
            </w:r>
          </w:p>
        </w:tc>
        <w:tc>
          <w:tcPr>
            <w:tcW w:type="dxa" w:w="2500"/>
            <w:tcBorders>
              <w:top w:val="single" w:color="C00000" w:sz="4"/>
              <w:left w:val="single" w:color="C00000" w:sz="4"/>
              <w:bottom w:val="single" w:color="C00000" w:sz="4"/>
              <w:right w:val="single" w:color="C00000" w:sz="4"/>
            </w:tcBorders>
            <w:shd w:fill="FFFFFF" w:val="clear"/>
            <w:tcMar>
              <w:top w:type="dxa" w:w="60"/>
              <w:left w:type="dxa" w:w="80"/>
              <w:bottom w:type="dxa" w:w="60"/>
              <w:right w:type="dxa" w:w="80"/>
            </w:tcMar>
            <w:vAlign w:val="center"/>
          </w:tcPr>
          <w:p>
            <w:pPr>
              <w:jc w:val="left"/>
            </w:pPr>
            <w:r>
              <w:rPr>
                <w:rFonts w:ascii="Arial" w:cs="Arial" w:eastAsia="Arial" w:hAnsi="Arial"/>
                <w:b/>
                <w:bCs/>
                <w:sz w:val="19"/>
                <w:szCs w:val="19"/>
              </w:rPr>
              <w:t xml:space="preserve">Identificación correcta del paciente</w:t>
            </w:r>
          </w:p>
        </w:tc>
        <w:tc>
          <w:tcPr>
            <w:tcW w:type="dxa" w:w="5526"/>
            <w:tcBorders>
              <w:top w:val="single" w:color="C00000" w:sz="4"/>
              <w:left w:val="single" w:color="C00000" w:sz="4"/>
              <w:bottom w:val="single" w:color="C00000" w:sz="4"/>
              <w:right w:val="single" w:color="C00000"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Verificar identidad con ≥ 2 identificadores antes de cualquier actuación.</w:t>
            </w:r>
          </w:p>
        </w:tc>
      </w:tr>
      <w:tr>
        <w:tc>
          <w:tcPr>
            <w:tcW w:type="dxa" w:w="1000"/>
            <w:tcBorders>
              <w:top w:val="single" w:color="C00000" w:sz="4"/>
              <w:left w:val="single" w:color="C00000" w:sz="4"/>
              <w:bottom w:val="single" w:color="C00000" w:sz="4"/>
              <w:right w:val="single" w:color="C00000" w:sz="4"/>
            </w:tcBorders>
            <w:shd w:fill="FFE7E7"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IPSG 2</w:t>
            </w:r>
          </w:p>
        </w:tc>
        <w:tc>
          <w:tcPr>
            <w:tcW w:type="dxa" w:w="2500"/>
            <w:tcBorders>
              <w:top w:val="single" w:color="C00000" w:sz="4"/>
              <w:left w:val="single" w:color="C00000" w:sz="4"/>
              <w:bottom w:val="single" w:color="C00000" w:sz="4"/>
              <w:right w:val="single" w:color="C00000" w:sz="4"/>
            </w:tcBorders>
            <w:shd w:fill="FFE7E7" w:val="clear"/>
            <w:tcMar>
              <w:top w:type="dxa" w:w="60"/>
              <w:left w:type="dxa" w:w="80"/>
              <w:bottom w:type="dxa" w:w="60"/>
              <w:right w:type="dxa" w:w="80"/>
            </w:tcMar>
            <w:vAlign w:val="center"/>
          </w:tcPr>
          <w:p>
            <w:pPr>
              <w:jc w:val="left"/>
            </w:pPr>
            <w:r>
              <w:rPr>
                <w:rFonts w:ascii="Arial" w:cs="Arial" w:eastAsia="Arial" w:hAnsi="Arial"/>
                <w:b/>
                <w:bCs/>
                <w:sz w:val="19"/>
                <w:szCs w:val="19"/>
              </w:rPr>
              <w:t xml:space="preserve">Comunicación efectiva</w:t>
            </w:r>
          </w:p>
        </w:tc>
        <w:tc>
          <w:tcPr>
            <w:tcW w:type="dxa" w:w="5526"/>
            <w:tcBorders>
              <w:top w:val="single" w:color="C00000" w:sz="4"/>
              <w:left w:val="single" w:color="C00000" w:sz="4"/>
              <w:bottom w:val="single" w:color="C00000" w:sz="4"/>
              <w:right w:val="single" w:color="C00000" w:sz="4"/>
            </w:tcBorders>
            <w:shd w:fill="FFE7E7"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Traspasos estructurados al cambio de guardia. Confirmación de pedidos telefónicos.</w:t>
            </w:r>
          </w:p>
        </w:tc>
      </w:tr>
      <w:tr>
        <w:tc>
          <w:tcPr>
            <w:tcW w:type="dxa" w:w="1000"/>
            <w:tcBorders>
              <w:top w:val="single" w:color="C00000" w:sz="4"/>
              <w:left w:val="single" w:color="C00000" w:sz="4"/>
              <w:bottom w:val="single" w:color="C00000" w:sz="4"/>
              <w:right w:val="single" w:color="C00000" w:sz="4"/>
            </w:tcBorders>
            <w:shd w:fill="FFFFFF"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IPSG 3</w:t>
            </w:r>
          </w:p>
        </w:tc>
        <w:tc>
          <w:tcPr>
            <w:tcW w:type="dxa" w:w="2500"/>
            <w:tcBorders>
              <w:top w:val="single" w:color="C00000" w:sz="4"/>
              <w:left w:val="single" w:color="C00000" w:sz="4"/>
              <w:bottom w:val="single" w:color="C00000" w:sz="4"/>
              <w:right w:val="single" w:color="C00000" w:sz="4"/>
            </w:tcBorders>
            <w:shd w:fill="FFFFFF" w:val="clear"/>
            <w:tcMar>
              <w:top w:type="dxa" w:w="60"/>
              <w:left w:type="dxa" w:w="80"/>
              <w:bottom w:type="dxa" w:w="60"/>
              <w:right w:type="dxa" w:w="80"/>
            </w:tcMar>
            <w:vAlign w:val="center"/>
          </w:tcPr>
          <w:p>
            <w:pPr>
              <w:jc w:val="left"/>
            </w:pPr>
            <w:r>
              <w:rPr>
                <w:rFonts w:ascii="Arial" w:cs="Arial" w:eastAsia="Arial" w:hAnsi="Arial"/>
                <w:b/>
                <w:bCs/>
                <w:sz w:val="19"/>
                <w:szCs w:val="19"/>
              </w:rPr>
              <w:t xml:space="preserve">Seguridad en medicamentos</w:t>
            </w:r>
          </w:p>
        </w:tc>
        <w:tc>
          <w:tcPr>
            <w:tcW w:type="dxa" w:w="5526"/>
            <w:tcBorders>
              <w:top w:val="single" w:color="C00000" w:sz="4"/>
              <w:left w:val="single" w:color="C00000" w:sz="4"/>
              <w:bottom w:val="single" w:color="C00000" w:sz="4"/>
              <w:right w:val="single" w:color="C00000"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Conocer medicamentos de alerta máxima. Doble verificación en su administración.</w:t>
            </w:r>
          </w:p>
        </w:tc>
      </w:tr>
      <w:tr>
        <w:tc>
          <w:tcPr>
            <w:tcW w:type="dxa" w:w="1000"/>
            <w:tcBorders>
              <w:top w:val="single" w:color="C00000" w:sz="4"/>
              <w:left w:val="single" w:color="C00000" w:sz="4"/>
              <w:bottom w:val="single" w:color="C00000" w:sz="4"/>
              <w:right w:val="single" w:color="C00000" w:sz="4"/>
            </w:tcBorders>
            <w:shd w:fill="FFE7E7"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IPSG 4</w:t>
            </w:r>
          </w:p>
        </w:tc>
        <w:tc>
          <w:tcPr>
            <w:tcW w:type="dxa" w:w="2500"/>
            <w:tcBorders>
              <w:top w:val="single" w:color="C00000" w:sz="4"/>
              <w:left w:val="single" w:color="C00000" w:sz="4"/>
              <w:bottom w:val="single" w:color="C00000" w:sz="4"/>
              <w:right w:val="single" w:color="C00000" w:sz="4"/>
            </w:tcBorders>
            <w:shd w:fill="FFE7E7" w:val="clear"/>
            <w:tcMar>
              <w:top w:type="dxa" w:w="60"/>
              <w:left w:type="dxa" w:w="80"/>
              <w:bottom w:type="dxa" w:w="60"/>
              <w:right w:type="dxa" w:w="80"/>
            </w:tcMar>
            <w:vAlign w:val="center"/>
          </w:tcPr>
          <w:p>
            <w:pPr>
              <w:jc w:val="left"/>
            </w:pPr>
            <w:r>
              <w:rPr>
                <w:rFonts w:ascii="Arial" w:cs="Arial" w:eastAsia="Arial" w:hAnsi="Arial"/>
                <w:b/>
                <w:bCs/>
                <w:sz w:val="19"/>
                <w:szCs w:val="19"/>
              </w:rPr>
              <w:t xml:space="preserve">Cirugía segura</w:t>
            </w:r>
          </w:p>
        </w:tc>
        <w:tc>
          <w:tcPr>
            <w:tcW w:type="dxa" w:w="5526"/>
            <w:tcBorders>
              <w:top w:val="single" w:color="C00000" w:sz="4"/>
              <w:left w:val="single" w:color="C00000" w:sz="4"/>
              <w:bottom w:val="single" w:color="C00000" w:sz="4"/>
              <w:right w:val="single" w:color="C00000" w:sz="4"/>
            </w:tcBorders>
            <w:shd w:fill="FFE7E7"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Verificar paciente, procedimiento y localización. Time-out quirúrgico.</w:t>
            </w:r>
          </w:p>
        </w:tc>
      </w:tr>
      <w:tr>
        <w:tc>
          <w:tcPr>
            <w:tcW w:type="dxa" w:w="1000"/>
            <w:tcBorders>
              <w:top w:val="single" w:color="C00000" w:sz="4"/>
              <w:left w:val="single" w:color="C00000" w:sz="4"/>
              <w:bottom w:val="single" w:color="C00000" w:sz="4"/>
              <w:right w:val="single" w:color="C00000" w:sz="4"/>
            </w:tcBorders>
            <w:shd w:fill="FFFFFF"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IPSG 5</w:t>
            </w:r>
          </w:p>
        </w:tc>
        <w:tc>
          <w:tcPr>
            <w:tcW w:type="dxa" w:w="2500"/>
            <w:tcBorders>
              <w:top w:val="single" w:color="C00000" w:sz="4"/>
              <w:left w:val="single" w:color="C00000" w:sz="4"/>
              <w:bottom w:val="single" w:color="C00000" w:sz="4"/>
              <w:right w:val="single" w:color="C00000" w:sz="4"/>
            </w:tcBorders>
            <w:shd w:fill="FFFFFF" w:val="clear"/>
            <w:tcMar>
              <w:top w:type="dxa" w:w="60"/>
              <w:left w:type="dxa" w:w="80"/>
              <w:bottom w:type="dxa" w:w="60"/>
              <w:right w:type="dxa" w:w="80"/>
            </w:tcMar>
            <w:vAlign w:val="center"/>
          </w:tcPr>
          <w:p>
            <w:pPr>
              <w:jc w:val="left"/>
            </w:pPr>
            <w:r>
              <w:rPr>
                <w:rFonts w:ascii="Arial" w:cs="Arial" w:eastAsia="Arial" w:hAnsi="Arial"/>
                <w:b/>
                <w:bCs/>
                <w:sz w:val="19"/>
                <w:szCs w:val="19"/>
              </w:rPr>
              <w:t xml:space="preserve">Reducción de infecciones</w:t>
            </w:r>
          </w:p>
        </w:tc>
        <w:tc>
          <w:tcPr>
            <w:tcW w:type="dxa" w:w="5526"/>
            <w:tcBorders>
              <w:top w:val="single" w:color="C00000" w:sz="4"/>
              <w:left w:val="single" w:color="C00000" w:sz="4"/>
              <w:bottom w:val="single" w:color="C00000" w:sz="4"/>
              <w:right w:val="single" w:color="C00000"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5 momentos de higiene de manos OMS. Técnica aséptica en procedimientos.</w:t>
            </w:r>
          </w:p>
        </w:tc>
      </w:tr>
      <w:tr>
        <w:tc>
          <w:tcPr>
            <w:tcW w:type="dxa" w:w="1000"/>
            <w:tcBorders>
              <w:top w:val="single" w:color="C00000" w:sz="4"/>
              <w:left w:val="single" w:color="C00000" w:sz="4"/>
              <w:bottom w:val="single" w:color="C00000" w:sz="4"/>
              <w:right w:val="single" w:color="C00000" w:sz="4"/>
            </w:tcBorders>
            <w:shd w:fill="FFE7E7"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IPSG 6</w:t>
            </w:r>
          </w:p>
        </w:tc>
        <w:tc>
          <w:tcPr>
            <w:tcW w:type="dxa" w:w="2500"/>
            <w:tcBorders>
              <w:top w:val="single" w:color="C00000" w:sz="4"/>
              <w:left w:val="single" w:color="C00000" w:sz="4"/>
              <w:bottom w:val="single" w:color="C00000" w:sz="4"/>
              <w:right w:val="single" w:color="C00000" w:sz="4"/>
            </w:tcBorders>
            <w:shd w:fill="FFE7E7" w:val="clear"/>
            <w:tcMar>
              <w:top w:type="dxa" w:w="60"/>
              <w:left w:type="dxa" w:w="80"/>
              <w:bottom w:type="dxa" w:w="60"/>
              <w:right w:type="dxa" w:w="80"/>
            </w:tcMar>
            <w:vAlign w:val="center"/>
          </w:tcPr>
          <w:p>
            <w:pPr>
              <w:jc w:val="left"/>
            </w:pPr>
            <w:r>
              <w:rPr>
                <w:rFonts w:ascii="Arial" w:cs="Arial" w:eastAsia="Arial" w:hAnsi="Arial"/>
                <w:b/>
                <w:bCs/>
                <w:sz w:val="19"/>
                <w:szCs w:val="19"/>
              </w:rPr>
              <w:t xml:space="preserve">Reducción de caídas</w:t>
            </w:r>
          </w:p>
        </w:tc>
        <w:tc>
          <w:tcPr>
            <w:tcW w:type="dxa" w:w="5526"/>
            <w:tcBorders>
              <w:top w:val="single" w:color="C00000" w:sz="4"/>
              <w:left w:val="single" w:color="C00000" w:sz="4"/>
              <w:bottom w:val="single" w:color="C00000" w:sz="4"/>
              <w:right w:val="single" w:color="C00000" w:sz="4"/>
            </w:tcBorders>
            <w:shd w:fill="FFE7E7"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Valorar riesgo al ingreso. Identificar y proteger a los pacientes de alto riesgo.</w:t>
            </w:r>
          </w:p>
        </w:tc>
      </w:tr>
    </w:tbl>
    <w:p>
      <w:pPr>
        <w:spacing w:after="40" w:before="40"/>
      </w:pPr>
      <w:r>
        <w:rPr>
          <w:rFonts w:ascii="Arial" w:cs="Arial" w:eastAsia="Arial" w:hAnsi="Arial"/>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0000" w:sz="6"/>
              <w:left w:val="single" w:color="C00000" w:sz="6"/>
              <w:bottom w:val="single" w:color="C00000" w:sz="6"/>
              <w:right w:val="single" w:color="C00000" w:sz="6"/>
            </w:tcBorders>
            <w:shd w:fill="FFE7E7" w:val="clear"/>
            <w:tcMar>
              <w:top w:type="dxa" w:w="80"/>
              <w:left w:type="dxa" w:w="140"/>
              <w:bottom w:type="dxa" w:w="80"/>
              <w:right w:type="dxa" w:w="140"/>
            </w:tcMar>
          </w:tcPr>
          <w:p>
            <w:r>
              <w:rPr>
                <w:rFonts w:ascii="Arial" w:cs="Arial" w:eastAsia="Arial" w:hAnsi="Arial"/>
                <w:color w:val="C00000"/>
                <w:sz w:val="19"/>
                <w:szCs w:val="19"/>
              </w:rPr>
              <w:t xml:space="preserve">Los IPSG se incluyen en el Programa de Acogida de Residentes (4.º día) y son evaluables en cualquier auditoría externa, incluida la acreditación JCI.</w:t>
            </w:r>
          </w:p>
        </w:tc>
      </w:tr>
    </w:tbl>
    <w:p>
      <w:pPr>
        <w:spacing w:after="40" w:before="40"/>
      </w:pPr>
      <w:r>
        <w:rPr>
          <w:rFonts w:ascii="Arial" w:cs="Arial" w:eastAsia="Arial" w:hAnsi="Arial"/>
          <w:sz w:val="20"/>
          <w:szCs w:val="20"/>
        </w:rPr>
        <w:t xml:space="preserve"/>
      </w:r>
    </w:p>
    <w:p>
      <w:pPr>
        <w:spacing w:after="60" w:before="160"/>
      </w:pPr>
      <w:r>
        <w:rPr>
          <w:rFonts w:ascii="Arial" w:cs="Arial" w:eastAsia="Arial" w:hAnsi="Arial"/>
          <w:b/>
          <w:bCs/>
          <w:color w:val="0070C0"/>
          <w:sz w:val="21"/>
          <w:szCs w:val="21"/>
        </w:rPr>
        <w:t xml:space="preserve">Otras medidas de seguridad docente</w:t>
      </w:r>
    </w:p>
    <w:p>
      <w:pPr>
        <w:spacing w:after="40" w:before="40"/>
        <w:ind w:left="560" w:hanging="200"/>
      </w:pPr>
      <w:r>
        <w:rPr>
          <w:rFonts w:ascii="Arial" w:cs="Arial" w:eastAsia="Arial" w:hAnsi="Arial"/>
          <w:sz w:val="20"/>
          <w:szCs w:val="20"/>
        </w:rPr>
        <w:t xml:space="preserve">• Protocolos de supervisión activos y revisados por especialidad (versión 2.0, mayo 2026).</w:t>
      </w:r>
    </w:p>
    <w:p>
      <w:pPr>
        <w:spacing w:after="40" w:before="40"/>
        <w:ind w:left="560" w:hanging="200"/>
      </w:pPr>
      <w:r>
        <w:rPr>
          <w:rFonts w:ascii="Arial" w:cs="Arial" w:eastAsia="Arial" w:hAnsi="Arial"/>
          <w:sz w:val="20"/>
          <w:szCs w:val="20"/>
        </w:rPr>
        <w:t xml:space="preserve">• Actividades formativas obligatorias en cultura de seguridad, gestión del error y comunicación efectiva.</w:t>
      </w:r>
    </w:p>
    <w:p>
      <w:pPr>
        <w:spacing w:after="40" w:before="40"/>
        <w:ind w:left="560" w:hanging="200"/>
      </w:pPr>
      <w:r>
        <w:rPr>
          <w:rFonts w:ascii="Arial" w:cs="Arial" w:eastAsia="Arial" w:hAnsi="Arial"/>
          <w:sz w:val="20"/>
          <w:szCs w:val="20"/>
        </w:rPr>
        <w:t xml:space="preserve">• Participación de los residentes en los Comités de Seguridad del Paciente o sesiones de revisión de incidentes.</w:t>
      </w:r>
    </w:p>
    <w:p>
      <w:pPr>
        <w:spacing w:after="40" w:before="40"/>
        <w:ind w:left="560" w:hanging="200"/>
      </w:pPr>
      <w:r>
        <w:rPr>
          <w:rFonts w:ascii="Arial" w:cs="Arial" w:eastAsia="Arial" w:hAnsi="Arial"/>
          <w:sz w:val="20"/>
          <w:szCs w:val="20"/>
        </w:rPr>
        <w:t xml:space="preserve">• Notificación de incidentes formativos a través del sistema SINEA.</w:t>
      </w:r>
    </w:p>
    <w:p>
      <w:pPr>
        <w:spacing w:after="40" w:before="40"/>
        <w:ind w:left="560" w:hanging="200"/>
      </w:pPr>
      <w:r>
        <w:rPr>
          <w:rFonts w:ascii="Arial" w:cs="Arial" w:eastAsia="Arial" w:hAnsi="Arial"/>
          <w:sz w:val="20"/>
          <w:szCs w:val="20"/>
        </w:rPr>
        <w:t xml:space="preserve">• Revisión periódica de las condiciones de supervisión en guardias y rotaciones críticas.</w:t>
      </w:r>
    </w:p>
    <w:p>
      <w:pPr>
        <w:spacing w:after="60" w:before="60"/>
      </w:pPr>
      <w:r>
        <w:rPr>
          <w:rFonts w:ascii="Arial" w:cs="Arial" w:eastAsia="Arial" w:hAnsi="Arial"/>
          <w:sz w:val="20"/>
          <w:szCs w:val="20"/>
        </w:rPr>
        <w:t xml:space="preserve"/>
      </w:r>
    </w:p>
    <w:p>
      <w:pPr>
        <w:shd w:fill="1F3964" w:val="clear"/>
        <w:spacing w:after="100" w:before="280"/>
      </w:pPr>
      <w:r>
        <w:rPr>
          <w:rFonts w:ascii="Arial" w:cs="Arial" w:eastAsia="Arial" w:hAnsi="Arial"/>
          <w:b/>
          <w:bCs/>
          <w:color w:val="FFFFFF"/>
          <w:sz w:val="24"/>
          <w:szCs w:val="24"/>
        </w:rPr>
        <w:t xml:space="preserve">10.  TRAZABILIDAD Y REGISTRO</w:t>
      </w:r>
    </w:p>
    <w:p>
      <w:pPr>
        <w:spacing w:after="40" w:before="40"/>
      </w:pPr>
      <w:r>
        <w:rPr>
          <w:rFonts w:ascii="Arial" w:cs="Arial" w:eastAsia="Arial" w:hAnsi="Arial"/>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Herramienta</w:t>
            </w:r>
          </w:p>
        </w:tc>
        <w:tc>
          <w:tcPr>
            <w:tcW w:type="dxa" w:w="7026"/>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Uso docente</w:t>
            </w:r>
          </w:p>
        </w:tc>
      </w:tr>
      <w:tr>
        <w:tc>
          <w:tcPr>
            <w:tcW w:type="dxa" w:w="2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bCs/>
                <w:sz w:val="19"/>
                <w:szCs w:val="19"/>
              </w:rPr>
              <w:t xml:space="preserve">FORSAN</w:t>
            </w:r>
          </w:p>
        </w:tc>
        <w:tc>
          <w:tcPr>
            <w:tcW w:type="dxa" w:w="70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Registro obligatorio de: itinerarios y PIFs, evaluaciones continuas y finales, actividades docentes, reuniones tutor-residente, incidentes críticos y área de reflexión.</w:t>
            </w:r>
          </w:p>
        </w:tc>
      </w:tr>
      <w:tr>
        <w:tc>
          <w:tcPr>
            <w:tcW w:type="dxa" w:w="2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bCs/>
                <w:sz w:val="19"/>
                <w:szCs w:val="19"/>
              </w:rPr>
              <w:t xml:space="preserve">METIS</w:t>
            </w:r>
          </w:p>
        </w:tc>
        <w:tc>
          <w:tcPr>
            <w:tcW w:type="dxa" w:w="70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Comunicación de resultados de evaluaciones al Registro Nacional de Especialistas en Formación. Plazo máximo: 15 días desde publicación de calificaciones.</w:t>
            </w:r>
          </w:p>
        </w:tc>
      </w:tr>
      <w:tr>
        <w:tc>
          <w:tcPr>
            <w:tcW w:type="dxa" w:w="2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bCs/>
                <w:sz w:val="19"/>
                <w:szCs w:val="19"/>
              </w:rPr>
              <w:t xml:space="preserve">CASIOPEA</w:t>
            </w:r>
          </w:p>
        </w:tc>
        <w:tc>
          <w:tcPr>
            <w:tcW w:type="dxa" w:w="70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Historia Clínica Electrónica. Trazabilidad de la actividad asistencial de los residentes.</w:t>
            </w:r>
          </w:p>
        </w:tc>
      </w:tr>
      <w:tr>
        <w:tc>
          <w:tcPr>
            <w:tcW w:type="dxa" w:w="2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bCs/>
                <w:sz w:val="19"/>
                <w:szCs w:val="19"/>
              </w:rPr>
              <w:t xml:space="preserve">Microsoft 365 (Teams/Forms)</w:t>
            </w:r>
          </w:p>
        </w:tc>
        <w:tc>
          <w:tcPr>
            <w:tcW w:type="dxa" w:w="70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Comunicación institucional, reuniones, formularios digitales (Anexo I — Acuse de Recibo) y almacenamiento de documentación docente.</w:t>
            </w:r>
          </w:p>
        </w:tc>
      </w:tr>
      <w:tr>
        <w:tc>
          <w:tcPr>
            <w:tcW w:type="dxa" w:w="2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bCs/>
                <w:sz w:val="19"/>
                <w:szCs w:val="19"/>
              </w:rPr>
              <w:t xml:space="preserve">Intranet HUGV</w:t>
            </w:r>
          </w:p>
        </w:tc>
        <w:tc>
          <w:tcPr>
            <w:tcW w:type="dxa" w:w="70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Portal de Docencia con todos los protocolos, GIFTs y documentos institucionales disponibles para residentes y tutores.</w:t>
            </w:r>
          </w:p>
        </w:tc>
      </w:tr>
      <w:tr>
        <w:tc>
          <w:tcPr>
            <w:tcW w:type="dxa" w:w="2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bCs/>
                <w:sz w:val="19"/>
                <w:szCs w:val="19"/>
              </w:rPr>
              <w:t xml:space="preserve">Secretaría de Docencia</w:t>
            </w:r>
          </w:p>
        </w:tc>
        <w:tc>
          <w:tcPr>
            <w:tcW w:type="dxa" w:w="70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Custodia de actas, evaluaciones, expedientes de residentes y documentación física. Archivo electrónico en Microsoft 365.</w:t>
            </w:r>
          </w:p>
        </w:tc>
      </w:tr>
    </w:tbl>
    <w:p>
      <w:pPr>
        <w:spacing w:after="60" w:before="60"/>
      </w:pPr>
      <w:r>
        <w:rPr>
          <w:rFonts w:ascii="Arial" w:cs="Arial" w:eastAsia="Arial" w:hAnsi="Arial"/>
          <w:sz w:val="20"/>
          <w:szCs w:val="20"/>
        </w:rPr>
        <w:t xml:space="preserve"/>
      </w:r>
    </w:p>
    <w:p>
      <w:pPr>
        <w:pageBreakBefore/>
      </w:pPr>
    </w:p>
    <w:p>
      <w:pPr>
        <w:shd w:fill="1F3964" w:val="clear"/>
        <w:spacing w:after="100" w:before="280"/>
      </w:pPr>
      <w:r>
        <w:rPr>
          <w:rFonts w:ascii="Arial" w:cs="Arial" w:eastAsia="Arial" w:hAnsi="Arial"/>
          <w:b/>
          <w:bCs/>
          <w:color w:val="FFFFFF"/>
          <w:sz w:val="24"/>
          <w:szCs w:val="24"/>
        </w:rPr>
        <w:t xml:space="preserve">11.  INDICADORES DE CALIDAD DOCENTE — RESULTADOS 2025-2026</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Los indicadores se monitorizan de forma continua por la Jefatura de Estudios y se presentan a la Comisión de Docencia trimestralmente. Los datos corresponden al corte de mayo 2026.</w:t>
      </w:r>
    </w:p>
    <w:p>
      <w:pPr>
        <w:spacing w:after="40" w:before="40"/>
      </w:pPr>
      <w:r>
        <w:rPr>
          <w:rFonts w:ascii="Arial" w:cs="Arial" w:eastAsia="Arial" w:hAnsi="Arial"/>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1800"/>
        <w:gridCol w:w="1800"/>
        <w:gridCol w:w="2226"/>
      </w:tblGrid>
      <w:tr>
        <w:tc>
          <w:tcPr>
            <w:tcW w:type="dxa" w:w="3200"/>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Indicador</w:t>
            </w:r>
          </w:p>
        </w:tc>
        <w:tc>
          <w:tcPr>
            <w:tcW w:type="dxa" w:w="1800"/>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Objetivo</w:t>
            </w:r>
          </w:p>
        </w:tc>
        <w:tc>
          <w:tcPr>
            <w:tcW w:type="dxa" w:w="1800"/>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Resultado</w:t>
            </w:r>
          </w:p>
        </w:tc>
        <w:tc>
          <w:tcPr>
            <w:tcW w:type="dxa" w:w="2226"/>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Estado</w:t>
            </w:r>
          </w:p>
        </w:tc>
      </w:tr>
      <w:tr>
        <w:tc>
          <w:tcPr>
            <w:tcW w:type="dxa" w:w="32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GIFTs actualizados (v.2.0, 2026)</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100%</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100% (12/12)</w:t>
            </w:r>
          </w:p>
        </w:tc>
        <w:tc>
          <w:tcPr>
            <w:tcW w:type="dxa" w:w="2226"/>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OK</w:t>
            </w:r>
          </w:p>
        </w:tc>
      </w:tr>
      <w:tr>
        <w:tc>
          <w:tcPr>
            <w:tcW w:type="dxa" w:w="32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Protocolos de supervisión vigentes (v.2.0, 2026)</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100%</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100% (11/11 UD)</w:t>
            </w:r>
          </w:p>
        </w:tc>
        <w:tc>
          <w:tcPr>
            <w:tcW w:type="dxa" w:w="2226"/>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OK</w:t>
            </w:r>
          </w:p>
        </w:tc>
      </w:tr>
      <w:tr>
        <w:tc>
          <w:tcPr>
            <w:tcW w:type="dxa" w:w="32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Protocolos de evaluación vigentes (v.3.0, 2026)</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100%</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100% (10/10 UD)</w:t>
            </w:r>
          </w:p>
        </w:tc>
        <w:tc>
          <w:tcPr>
            <w:tcW w:type="dxa" w:w="2226"/>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OK</w:t>
            </w:r>
          </w:p>
        </w:tc>
      </w:tr>
      <w:tr>
        <w:tc>
          <w:tcPr>
            <w:tcW w:type="dxa" w:w="32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Reuniones tutor-residente (FORSAN, 4 trimestres)</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100%</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100%</w:t>
            </w:r>
          </w:p>
        </w:tc>
        <w:tc>
          <w:tcPr>
            <w:tcW w:type="dxa" w:w="2226"/>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OK</w:t>
            </w:r>
          </w:p>
        </w:tc>
      </w:tr>
      <w:tr>
        <w:tc>
          <w:tcPr>
            <w:tcW w:type="dxa" w:w="32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Evaluaciones anuales 2024-2025 realizadas en plazo</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100%</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100%</w:t>
            </w:r>
          </w:p>
        </w:tc>
        <w:tc>
          <w:tcPr>
            <w:tcW w:type="dxa" w:w="2226"/>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OK</w:t>
            </w:r>
          </w:p>
        </w:tc>
      </w:tr>
      <w:tr>
        <w:tc>
          <w:tcPr>
            <w:tcW w:type="dxa" w:w="32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Evaluaciones anuales 2025-2026 completadas (a 22/05/26)</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 85%</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59% (20/34) — CEs pendientes: 25/05, 06/07 y nov. 2026</w:t>
            </w:r>
          </w:p>
        </w:tc>
        <w:tc>
          <w:tcPr>
            <w:tcW w:type="dxa" w:w="2226"/>
            <w:tcBorders>
              <w:top w:val="single" w:color="C55A11" w:sz="4"/>
              <w:left w:val="single" w:color="C55A11" w:sz="4"/>
              <w:bottom w:val="single" w:color="C55A11" w:sz="4"/>
              <w:right w:val="single" w:color="C55A11" w:sz="4"/>
            </w:tcBorders>
            <w:shd w:fill="FFF2CC" w:val="clear"/>
            <w:tcMar>
              <w:top w:type="dxa" w:w="60"/>
              <w:left w:type="dxa" w:w="80"/>
              <w:bottom w:type="dxa" w:w="60"/>
              <w:right w:type="dxa" w:w="80"/>
            </w:tcMar>
            <w:vAlign w:val="center"/>
          </w:tcPr>
          <w:p>
            <w:pPr>
              <w:jc w:val="center"/>
            </w:pPr>
            <w:r>
              <w:rPr>
                <w:rFonts w:ascii="Arial" w:cs="Arial" w:eastAsia="Arial" w:hAnsi="Arial"/>
                <w:b/>
                <w:bCs/>
                <w:color w:val="C55A11"/>
                <w:sz w:val="17"/>
                <w:szCs w:val="17"/>
              </w:rPr>
              <w:t xml:space="preserve">🔄 Parcial</w:t>
            </w:r>
          </w:p>
        </w:tc>
      </w:tr>
      <w:tr>
        <w:tc>
          <w:tcPr>
            <w:tcW w:type="dxa" w:w="32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Encuesta satisfacción residentes — Participación</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 80%</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95% (40 respuestas)</w:t>
            </w:r>
          </w:p>
        </w:tc>
        <w:tc>
          <w:tcPr>
            <w:tcW w:type="dxa" w:w="2226"/>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OK</w:t>
            </w:r>
          </w:p>
        </w:tc>
      </w:tr>
      <w:tr>
        <w:tc>
          <w:tcPr>
            <w:tcW w:type="dxa" w:w="32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Encuesta satisfacción residentes — Puntuación global</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 3,5/5</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3,78/5</w:t>
            </w:r>
          </w:p>
        </w:tc>
        <w:tc>
          <w:tcPr>
            <w:tcW w:type="dxa" w:w="2226"/>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OK</w:t>
            </w:r>
          </w:p>
        </w:tc>
      </w:tr>
      <w:tr>
        <w:tc>
          <w:tcPr>
            <w:tcW w:type="dxa" w:w="32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Encuesta satisfacción residentes — % satisfechos</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 80%</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90%</w:t>
            </w:r>
          </w:p>
        </w:tc>
        <w:tc>
          <w:tcPr>
            <w:tcW w:type="dxa" w:w="2226"/>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OK</w:t>
            </w:r>
          </w:p>
        </w:tc>
      </w:tr>
      <w:tr>
        <w:tc>
          <w:tcPr>
            <w:tcW w:type="dxa" w:w="32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Residentes activos en el HUGV</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34 MIR/EIR/PIR + 31 rotantes MFyC/EFyC</w:t>
            </w:r>
          </w:p>
        </w:tc>
        <w:tc>
          <w:tcPr>
            <w:tcW w:type="dxa" w:w="2226"/>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OK</w:t>
            </w:r>
          </w:p>
        </w:tc>
      </w:tr>
      <w:tr>
        <w:tc>
          <w:tcPr>
            <w:tcW w:type="dxa" w:w="32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Auditoría externa Ministerio (noviembre 2025)</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Sin incidencias graves</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7 áreas de mejora identificadas — Plan de mejora activado</w:t>
            </w:r>
          </w:p>
        </w:tc>
        <w:tc>
          <w:tcPr>
            <w:tcW w:type="dxa" w:w="2226"/>
            <w:tcBorders>
              <w:top w:val="single" w:color="C55A11" w:sz="4"/>
              <w:left w:val="single" w:color="C55A11" w:sz="4"/>
              <w:bottom w:val="single" w:color="C55A11" w:sz="4"/>
              <w:right w:val="single" w:color="C55A11" w:sz="4"/>
            </w:tcBorders>
            <w:shd w:fill="FFF2CC" w:val="clear"/>
            <w:tcMar>
              <w:top w:type="dxa" w:w="60"/>
              <w:left w:type="dxa" w:w="80"/>
              <w:bottom w:type="dxa" w:w="60"/>
              <w:right w:type="dxa" w:w="80"/>
            </w:tcMar>
            <w:vAlign w:val="center"/>
          </w:tcPr>
          <w:p>
            <w:pPr>
              <w:jc w:val="center"/>
            </w:pPr>
            <w:r>
              <w:rPr>
                <w:rFonts w:ascii="Arial" w:cs="Arial" w:eastAsia="Arial" w:hAnsi="Arial"/>
                <w:b/>
                <w:bCs/>
                <w:color w:val="C55A11"/>
                <w:sz w:val="17"/>
                <w:szCs w:val="17"/>
              </w:rPr>
              <w:t xml:space="preserve">🔄 Parcial</w:t>
            </w:r>
          </w:p>
        </w:tc>
      </w:tr>
      <w:tr>
        <w:tc>
          <w:tcPr>
            <w:tcW w:type="dxa" w:w="32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Manual de Acogida actualizado</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Sí</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Sí — v.3.0, junio 2026</w:t>
            </w:r>
          </w:p>
        </w:tc>
        <w:tc>
          <w:tcPr>
            <w:tcW w:type="dxa" w:w="2226"/>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OK</w:t>
            </w:r>
          </w:p>
        </w:tc>
      </w:tr>
      <w:tr>
        <w:tc>
          <w:tcPr>
            <w:tcW w:type="dxa" w:w="32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Programa de Integración de Residentes</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Anual</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4 de junio de 2026</w:t>
            </w:r>
          </w:p>
        </w:tc>
        <w:tc>
          <w:tcPr>
            <w:tcW w:type="dxa" w:w="2226"/>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OK</w:t>
            </w:r>
          </w:p>
        </w:tc>
      </w:tr>
    </w:tbl>
    <w:p>
      <w:pPr>
        <w:spacing w:after="40" w:before="40"/>
      </w:pPr>
      <w:r>
        <w:rPr>
          <w:rFonts w:ascii="Arial" w:cs="Arial" w:eastAsia="Arial" w:hAnsi="Arial"/>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3964" w:sz="6"/>
              <w:left w:val="single" w:color="1F3964" w:sz="6"/>
              <w:bottom w:val="single" w:color="1F3964" w:sz="6"/>
              <w:right w:val="single" w:color="1F3964" w:sz="6"/>
            </w:tcBorders>
            <w:shd w:fill="DEEAF1" w:val="clear"/>
            <w:tcMar>
              <w:top w:type="dxa" w:w="80"/>
              <w:left w:type="dxa" w:w="140"/>
              <w:bottom w:type="dxa" w:w="80"/>
              <w:right w:type="dxa" w:w="140"/>
            </w:tcMar>
          </w:tcPr>
          <w:p>
            <w:r>
              <w:rPr>
                <w:rFonts w:ascii="Arial" w:cs="Arial" w:eastAsia="Arial" w:hAnsi="Arial"/>
                <w:b/>
                <w:bCs/>
                <w:color w:val="1F3964"/>
                <w:sz w:val="19"/>
                <w:szCs w:val="19"/>
              </w:rPr>
              <w:t xml:space="preserve">Nota sobre evaluaciones 2025-2026: </w:t>
            </w:r>
            <w:r>
              <w:rPr>
                <w:rFonts w:ascii="Arial" w:cs="Arial" w:eastAsia="Arial" w:hAnsi="Arial"/>
                <w:sz w:val="18"/>
                <w:szCs w:val="18"/>
              </w:rPr>
              <w:t xml:space="preserve">El 59% corresponde a los Comités de Evaluación ya celebrados. Los 3 CE pendientes están calendarizados: 25 de mayo 2026 (R1 nuevos, n=9), 6 de julio 2026 (residentes fin julio + 1 R3 incorporación tardía) y noviembre 2026 (1 R3 Urología — prórroga por maternidad). El objetivo del 100% se alcanzará en el 4.º trimestre de 2026.</w:t>
            </w:r>
          </w:p>
        </w:tc>
      </w:tr>
    </w:tbl>
    <w:p>
      <w:pPr>
        <w:spacing w:after="60" w:before="60"/>
      </w:pPr>
      <w:r>
        <w:rPr>
          <w:rFonts w:ascii="Arial" w:cs="Arial" w:eastAsia="Arial" w:hAnsi="Arial"/>
          <w:sz w:val="20"/>
          <w:szCs w:val="20"/>
        </w:rPr>
        <w:t xml:space="preserve"/>
      </w:r>
    </w:p>
    <w:p>
      <w:pPr>
        <w:pageBreakBefore/>
      </w:pPr>
    </w:p>
    <w:p>
      <w:pPr>
        <w:shd w:fill="1F3964" w:val="clear"/>
        <w:spacing w:after="100" w:before="280"/>
      </w:pPr>
      <w:r>
        <w:rPr>
          <w:rFonts w:ascii="Arial" w:cs="Arial" w:eastAsia="Arial" w:hAnsi="Arial"/>
          <w:b/>
          <w:bCs/>
          <w:color w:val="FFFFFF"/>
          <w:sz w:val="24"/>
          <w:szCs w:val="24"/>
        </w:rPr>
        <w:t xml:space="preserve">12.  PLAN DE MEJORA FSE — ESTADO DE EJECUCIÓN MAYO 2026</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El Plan de Mejora FSE fue activado tras la Auditoría del Ministerio de Sanidad (noviembre 2025) y los resultados del análisis interno. A continuación se detalla el estado de ejecución de cada acción a mayo de 2026.</w:t>
      </w:r>
    </w:p>
    <w:p>
      <w:pPr>
        <w:spacing w:after="40" w:before="40"/>
      </w:pPr>
      <w:r>
        <w:rPr>
          <w:rFonts w:ascii="Arial" w:cs="Arial" w:eastAsia="Arial" w:hAnsi="Arial"/>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1800"/>
        <w:gridCol w:w="1826"/>
      </w:tblGrid>
      <w:tr>
        <w:tc>
          <w:tcPr>
            <w:tcW w:type="dxa" w:w="3600"/>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Acción de mejora</w:t>
            </w:r>
          </w:p>
        </w:tc>
        <w:tc>
          <w:tcPr>
            <w:tcW w:type="dxa" w:w="1800"/>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Responsable</w:t>
            </w:r>
          </w:p>
        </w:tc>
        <w:tc>
          <w:tcPr>
            <w:tcW w:type="dxa" w:w="1800"/>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Plazo</w:t>
            </w:r>
          </w:p>
        </w:tc>
        <w:tc>
          <w:tcPr>
            <w:tcW w:type="dxa" w:w="1826"/>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Estado</w:t>
            </w:r>
          </w:p>
        </w:tc>
      </w:tr>
      <w:tr>
        <w:tc>
          <w:tcPr>
            <w:tcW w:type="dxa" w:w="36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Actualización de todos los GIFTs a versión 2.0 (Mayo 2026) con logos, índice hipervínculado y normativa actualizada</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JdE + Tutores</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Mayo 2026</w:t>
            </w:r>
          </w:p>
        </w:tc>
        <w:tc>
          <w:tcPr>
            <w:tcW w:type="dxa" w:w="1800"/>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Completado</w:t>
            </w:r>
          </w:p>
        </w:tc>
      </w:tr>
      <w:tr>
        <w:tc>
          <w:tcPr>
            <w:tcW w:type="dxa" w:w="36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Actualización de Protocolos de Supervisión a versión 2.0 por especialidad con tablas de niveles en color</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JdE + Tutores</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Mayo 2026</w:t>
            </w:r>
          </w:p>
        </w:tc>
        <w:tc>
          <w:tcPr>
            <w:tcW w:type="dxa" w:w="1800"/>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Completado</w:t>
            </w:r>
          </w:p>
        </w:tc>
      </w:tr>
      <w:tr>
        <w:tc>
          <w:tcPr>
            <w:tcW w:type="dxa" w:w="36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Actualización de Protocolos de Evaluación a versión 3.0 con directrices CE, RD 589/2022 y RD 586/2022</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JdE</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Mayo 2026</w:t>
            </w:r>
          </w:p>
        </w:tc>
        <w:tc>
          <w:tcPr>
            <w:tcW w:type="dxa" w:w="1800"/>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Completado</w:t>
            </w:r>
          </w:p>
        </w:tc>
      </w:tr>
      <w:tr>
        <w:tc>
          <w:tcPr>
            <w:tcW w:type="dxa" w:w="36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Elaboración del Manual de Acogida v.3.0 (IPSG, herramientas digitales, fecha incorporación)</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JdE + Secretaría</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Junio 2026</w:t>
            </w:r>
          </w:p>
        </w:tc>
        <w:tc>
          <w:tcPr>
            <w:tcW w:type="dxa" w:w="1800"/>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Completado</w:t>
            </w:r>
          </w:p>
        </w:tc>
      </w:tr>
      <w:tr>
        <w:tc>
          <w:tcPr>
            <w:tcW w:type="dxa" w:w="36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Implementación del Anexo I digital (Microsoft Forms) para acuse de recibo de documentación formativa</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JdE + Secretaría</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Junio 2026 (incorporación R1)</w:t>
            </w:r>
          </w:p>
        </w:tc>
        <w:tc>
          <w:tcPr>
            <w:tcW w:type="dxa" w:w="1800"/>
            <w:tcBorders>
              <w:top w:val="single" w:color="C55A11" w:sz="4"/>
              <w:left w:val="single" w:color="C55A11" w:sz="4"/>
              <w:bottom w:val="single" w:color="C55A11" w:sz="4"/>
              <w:right w:val="single" w:color="C55A11" w:sz="4"/>
            </w:tcBorders>
            <w:shd w:fill="FFF2CC" w:val="clear"/>
            <w:tcMar>
              <w:top w:type="dxa" w:w="60"/>
              <w:left w:type="dxa" w:w="80"/>
              <w:bottom w:type="dxa" w:w="60"/>
              <w:right w:type="dxa" w:w="80"/>
            </w:tcMar>
            <w:vAlign w:val="center"/>
          </w:tcPr>
          <w:p>
            <w:pPr>
              <w:jc w:val="center"/>
            </w:pPr>
            <w:r>
              <w:rPr>
                <w:rFonts w:ascii="Arial" w:cs="Arial" w:eastAsia="Arial" w:hAnsi="Arial"/>
                <w:b/>
                <w:bCs/>
                <w:color w:val="C55A11"/>
                <w:sz w:val="17"/>
                <w:szCs w:val="17"/>
              </w:rPr>
              <w:t xml:space="preserve">🔄 En ejecución</w:t>
            </w:r>
          </w:p>
        </w:tc>
      </w:tr>
      <w:tr>
        <w:tc>
          <w:tcPr>
            <w:tcW w:type="dxa" w:w="36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Actualización del PGCD a versión 3.0 con indicadores reales y plan de mejora</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JdE</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Mayo 2026</w:t>
            </w:r>
          </w:p>
        </w:tc>
        <w:tc>
          <w:tcPr>
            <w:tcW w:type="dxa" w:w="1800"/>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Completado</w:t>
            </w:r>
          </w:p>
        </w:tc>
      </w:tr>
      <w:tr>
        <w:tc>
          <w:tcPr>
            <w:tcW w:type="dxa" w:w="36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Actualización de Objetivos Docentes 2025-2026 y Objetivos de Tutores FSE</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JdE</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Aprobados CD</w:t>
            </w:r>
          </w:p>
        </w:tc>
        <w:tc>
          <w:tcPr>
            <w:tcW w:type="dxa" w:w="1800"/>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Completado</w:t>
            </w:r>
          </w:p>
        </w:tc>
      </w:tr>
      <w:tr>
        <w:tc>
          <w:tcPr>
            <w:tcW w:type="dxa" w:w="36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Elaboración del Informe de Indicadores Docentes C02 (2025-2026)</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JdE</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Mayo 2026</w:t>
            </w:r>
          </w:p>
        </w:tc>
        <w:tc>
          <w:tcPr>
            <w:tcW w:type="dxa" w:w="1800"/>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Completado</w:t>
            </w:r>
          </w:p>
        </w:tc>
      </w:tr>
      <w:tr>
        <w:tc>
          <w:tcPr>
            <w:tcW w:type="dxa" w:w="36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Diseño y análisis de Encuesta de Satisfacción de Residentes 2025-2026</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JdE + Secretaría</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Realizada abr. 2026</w:t>
            </w:r>
          </w:p>
        </w:tc>
        <w:tc>
          <w:tcPr>
            <w:tcW w:type="dxa" w:w="1800"/>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Completado</w:t>
            </w:r>
          </w:p>
        </w:tc>
      </w:tr>
      <w:tr>
        <w:tc>
          <w:tcPr>
            <w:tcW w:type="dxa" w:w="36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Verificación documental de títulos y capacitación de tutores (Procedimiento RRHH)</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JdE + RRHH</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Jun. 2026</w:t>
            </w:r>
          </w:p>
        </w:tc>
        <w:tc>
          <w:tcPr>
            <w:tcW w:type="dxa" w:w="1800"/>
            <w:tcBorders>
              <w:top w:val="single" w:color="C55A11" w:sz="4"/>
              <w:left w:val="single" w:color="C55A11" w:sz="4"/>
              <w:bottom w:val="single" w:color="C55A11" w:sz="4"/>
              <w:right w:val="single" w:color="C55A11" w:sz="4"/>
            </w:tcBorders>
            <w:shd w:fill="FFF2CC" w:val="clear"/>
            <w:tcMar>
              <w:top w:type="dxa" w:w="60"/>
              <w:left w:type="dxa" w:w="80"/>
              <w:bottom w:type="dxa" w:w="60"/>
              <w:right w:type="dxa" w:w="80"/>
            </w:tcMar>
            <w:vAlign w:val="center"/>
          </w:tcPr>
          <w:p>
            <w:pPr>
              <w:jc w:val="center"/>
            </w:pPr>
            <w:r>
              <w:rPr>
                <w:rFonts w:ascii="Arial" w:cs="Arial" w:eastAsia="Arial" w:hAnsi="Arial"/>
                <w:b/>
                <w:bCs/>
                <w:color w:val="C55A11"/>
                <w:sz w:val="17"/>
                <w:szCs w:val="17"/>
              </w:rPr>
              <w:t xml:space="preserve">🔄 En ejecución</w:t>
            </w:r>
          </w:p>
        </w:tc>
      </w:tr>
      <w:tr>
        <w:tc>
          <w:tcPr>
            <w:tcW w:type="dxa" w:w="36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Procedimiento de Revisión de Historia Clínica (CASIOPEA) para FSE</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JdE + Dir. Médica</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Jun. 2026</w:t>
            </w:r>
          </w:p>
        </w:tc>
        <w:tc>
          <w:tcPr>
            <w:tcW w:type="dxa" w:w="1800"/>
            <w:tcBorders>
              <w:top w:val="single" w:color="C55A11" w:sz="4"/>
              <w:left w:val="single" w:color="C55A11" w:sz="4"/>
              <w:bottom w:val="single" w:color="C55A11" w:sz="4"/>
              <w:right w:val="single" w:color="C55A11" w:sz="4"/>
            </w:tcBorders>
            <w:shd w:fill="FFF2CC" w:val="clear"/>
            <w:tcMar>
              <w:top w:type="dxa" w:w="60"/>
              <w:left w:type="dxa" w:w="80"/>
              <w:bottom w:type="dxa" w:w="60"/>
              <w:right w:type="dxa" w:w="80"/>
            </w:tcMar>
            <w:vAlign w:val="center"/>
          </w:tcPr>
          <w:p>
            <w:pPr>
              <w:jc w:val="center"/>
            </w:pPr>
            <w:r>
              <w:rPr>
                <w:rFonts w:ascii="Arial" w:cs="Arial" w:eastAsia="Arial" w:hAnsi="Arial"/>
                <w:b/>
                <w:bCs/>
                <w:color w:val="C55A11"/>
                <w:sz w:val="17"/>
                <w:szCs w:val="17"/>
              </w:rPr>
              <w:t xml:space="preserve">🔄 En ejecución</w:t>
            </w:r>
          </w:p>
        </w:tc>
      </w:tr>
      <w:tr>
        <w:tc>
          <w:tcPr>
            <w:tcW w:type="dxa" w:w="36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Elaboración de guía de respuesta para entrevistas de auditores JCI (MPE)</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JdE</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Mayo 2026</w:t>
            </w:r>
          </w:p>
        </w:tc>
        <w:tc>
          <w:tcPr>
            <w:tcW w:type="dxa" w:w="1800"/>
            <w:tcBorders>
              <w:top w:val="single" w:color="375623" w:sz="4"/>
              <w:left w:val="single" w:color="375623" w:sz="4"/>
              <w:bottom w:val="single" w:color="375623" w:sz="4"/>
              <w:right w:val="single" w:color="375623" w:sz="4"/>
            </w:tcBorders>
            <w:shd w:fill="E2EFDA" w:val="clear"/>
            <w:tcMar>
              <w:top w:type="dxa" w:w="60"/>
              <w:left w:type="dxa" w:w="80"/>
              <w:bottom w:type="dxa" w:w="60"/>
              <w:right w:type="dxa" w:w="80"/>
            </w:tcMar>
            <w:vAlign w:val="center"/>
          </w:tcPr>
          <w:p>
            <w:pPr>
              <w:jc w:val="center"/>
            </w:pPr>
            <w:r>
              <w:rPr>
                <w:rFonts w:ascii="Arial" w:cs="Arial" w:eastAsia="Arial" w:hAnsi="Arial"/>
                <w:b/>
                <w:bCs/>
                <w:color w:val="375623"/>
                <w:sz w:val="17"/>
                <w:szCs w:val="17"/>
              </w:rPr>
              <w:t xml:space="preserve">✅ Completado</w:t>
            </w:r>
          </w:p>
        </w:tc>
      </w:tr>
      <w:tr>
        <w:tc>
          <w:tcPr>
            <w:tcW w:type="dxa" w:w="36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Completar lista de tutores con títulos acreditados (C06 JCI)</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Secretaría</w:t>
            </w:r>
          </w:p>
        </w:tc>
        <w:tc>
          <w:tcPr>
            <w:tcW w:type="dxa" w:w="18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Jun. 2026</w:t>
            </w:r>
          </w:p>
        </w:tc>
        <w:tc>
          <w:tcPr>
            <w:tcW w:type="dxa" w:w="1800"/>
            <w:tcBorders>
              <w:top w:val="single" w:color="C55A11" w:sz="4"/>
              <w:left w:val="single" w:color="C55A11" w:sz="4"/>
              <w:bottom w:val="single" w:color="C55A11" w:sz="4"/>
              <w:right w:val="single" w:color="C55A11" w:sz="4"/>
            </w:tcBorders>
            <w:shd w:fill="FFF2CC" w:val="clear"/>
            <w:tcMar>
              <w:top w:type="dxa" w:w="60"/>
              <w:left w:type="dxa" w:w="80"/>
              <w:bottom w:type="dxa" w:w="60"/>
              <w:right w:type="dxa" w:w="80"/>
            </w:tcMar>
            <w:vAlign w:val="center"/>
          </w:tcPr>
          <w:p>
            <w:pPr>
              <w:jc w:val="center"/>
            </w:pPr>
            <w:r>
              <w:rPr>
                <w:rFonts w:ascii="Arial" w:cs="Arial" w:eastAsia="Arial" w:hAnsi="Arial"/>
                <w:b/>
                <w:bCs/>
                <w:color w:val="C55A11"/>
                <w:sz w:val="17"/>
                <w:szCs w:val="17"/>
              </w:rPr>
              <w:t xml:space="preserve">🔄 En ejecución</w:t>
            </w:r>
          </w:p>
        </w:tc>
      </w:tr>
      <w:tr>
        <w:tc>
          <w:tcPr>
            <w:tcW w:type="dxa" w:w="36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Completar lista de residentes con especialidades y datos actualizados (C11 JCI)</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Secretaría</w:t>
            </w:r>
          </w:p>
        </w:tc>
        <w:tc>
          <w:tcPr>
            <w:tcW w:type="dxa" w:w="18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7"/>
                <w:szCs w:val="17"/>
              </w:rPr>
              <w:t xml:space="preserve">Jun. 2026</w:t>
            </w:r>
          </w:p>
        </w:tc>
        <w:tc>
          <w:tcPr>
            <w:tcW w:type="dxa" w:w="1800"/>
            <w:tcBorders>
              <w:top w:val="single" w:color="C55A11" w:sz="4"/>
              <w:left w:val="single" w:color="C55A11" w:sz="4"/>
              <w:bottom w:val="single" w:color="C55A11" w:sz="4"/>
              <w:right w:val="single" w:color="C55A11" w:sz="4"/>
            </w:tcBorders>
            <w:shd w:fill="FFF2CC" w:val="clear"/>
            <w:tcMar>
              <w:top w:type="dxa" w:w="60"/>
              <w:left w:type="dxa" w:w="80"/>
              <w:bottom w:type="dxa" w:w="60"/>
              <w:right w:type="dxa" w:w="80"/>
            </w:tcMar>
            <w:vAlign w:val="center"/>
          </w:tcPr>
          <w:p>
            <w:pPr>
              <w:jc w:val="center"/>
            </w:pPr>
            <w:r>
              <w:rPr>
                <w:rFonts w:ascii="Arial" w:cs="Arial" w:eastAsia="Arial" w:hAnsi="Arial"/>
                <w:b/>
                <w:bCs/>
                <w:color w:val="C55A11"/>
                <w:sz w:val="17"/>
                <w:szCs w:val="17"/>
              </w:rPr>
              <w:t xml:space="preserve">🔄 En ejecución</w:t>
            </w:r>
          </w:p>
        </w:tc>
      </w:tr>
    </w:tbl>
    <w:p>
      <w:pPr>
        <w:spacing w:after="40" w:before="40"/>
      </w:pPr>
      <w:r>
        <w:rPr>
          <w:rFonts w:ascii="Arial" w:cs="Arial" w:eastAsia="Arial" w:hAnsi="Arial"/>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3964" w:sz="6"/>
              <w:left w:val="single" w:color="1F3964" w:sz="6"/>
              <w:bottom w:val="single" w:color="1F3964" w:sz="6"/>
              <w:right w:val="single" w:color="1F3964" w:sz="6"/>
            </w:tcBorders>
            <w:shd w:fill="F2F2F2" w:val="clear"/>
            <w:tcMar>
              <w:top w:type="dxa" w:w="80"/>
              <w:left w:type="dxa" w:w="140"/>
              <w:bottom w:type="dxa" w:w="80"/>
              <w:right w:type="dxa" w:w="140"/>
            </w:tcMar>
          </w:tcPr>
          <w:p>
            <w:r>
              <w:rPr>
                <w:rFonts w:ascii="Arial" w:cs="Arial" w:eastAsia="Arial" w:hAnsi="Arial"/>
                <w:color w:val="1F3964"/>
                <w:sz w:val="18"/>
                <w:szCs w:val="18"/>
              </w:rPr>
              <w:t xml:space="preserve">✅ Completado    🔄 En ejecución — previsto antes de la auditoría JCI    ⚠️ Pendiente</w:t>
            </w:r>
          </w:p>
        </w:tc>
      </w:tr>
    </w:tbl>
    <w:p>
      <w:pPr>
        <w:spacing w:after="60" w:before="60"/>
      </w:pPr>
      <w:r>
        <w:rPr>
          <w:rFonts w:ascii="Arial" w:cs="Arial" w:eastAsia="Arial" w:hAnsi="Arial"/>
          <w:sz w:val="20"/>
          <w:szCs w:val="20"/>
        </w:rPr>
        <w:t xml:space="preserve"/>
      </w:r>
    </w:p>
    <w:p>
      <w:pPr>
        <w:shd w:fill="1F3964" w:val="clear"/>
        <w:spacing w:after="100" w:before="280"/>
      </w:pPr>
      <w:r>
        <w:rPr>
          <w:rFonts w:ascii="Arial" w:cs="Arial" w:eastAsia="Arial" w:hAnsi="Arial"/>
          <w:b/>
          <w:bCs/>
          <w:color w:val="FFFFFF"/>
          <w:sz w:val="24"/>
          <w:szCs w:val="24"/>
        </w:rPr>
        <w:t xml:space="preserve">13.  REVISIÓN, SEGUIMIENTO Y AUDITORÍA DEL PGCD</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El presente PGCD se revisa y actualiza con periodicidad anual, bajo la responsabilidad de la Comisión de Docencia.</w:t>
      </w:r>
    </w:p>
    <w:p>
      <w:pPr>
        <w:spacing w:after="40" w:before="40"/>
      </w:pPr>
      <w:r>
        <w:rPr>
          <w:rFonts w:ascii="Arial" w:cs="Arial" w:eastAsia="Arial" w:hAnsi="Arial"/>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Momento</w:t>
            </w:r>
          </w:p>
        </w:tc>
        <w:tc>
          <w:tcPr>
            <w:tcW w:type="dxa" w:w="7026"/>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Acción</w:t>
            </w:r>
          </w:p>
        </w:tc>
      </w:tr>
      <w:tr>
        <w:tc>
          <w:tcPr>
            <w:tcW w:type="dxa" w:w="2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bCs/>
                <w:sz w:val="19"/>
                <w:szCs w:val="19"/>
              </w:rPr>
              <w:t xml:space="preserve">Trimestral</w:t>
            </w:r>
          </w:p>
        </w:tc>
        <w:tc>
          <w:tcPr>
            <w:tcW w:type="dxa" w:w="70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Revisión de indicadores de calidad docente por la Jefatura de Estudios. Comunicación a la Comisión de Docencia.</w:t>
            </w:r>
          </w:p>
        </w:tc>
      </w:tr>
      <w:tr>
        <w:tc>
          <w:tcPr>
            <w:tcW w:type="dxa" w:w="2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bCs/>
                <w:sz w:val="19"/>
                <w:szCs w:val="19"/>
              </w:rPr>
              <w:t xml:space="preserve">Anual (4.º trimestre)</w:t>
            </w:r>
          </w:p>
        </w:tc>
        <w:tc>
          <w:tcPr>
            <w:tcW w:type="dxa" w:w="70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Análisis del grado de cumplimiento del PGCD. Recogida de propuestas de mejora de residentes, tutores y auditorías. Aprobación de la nueva versión en sesión formal de la CD.</w:t>
            </w:r>
          </w:p>
        </w:tc>
      </w:tr>
      <w:tr>
        <w:tc>
          <w:tcPr>
            <w:tcW w:type="dxa" w:w="2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bCs/>
                <w:sz w:val="19"/>
                <w:szCs w:val="19"/>
              </w:rPr>
              <w:t xml:space="preserve">Tras auditoría externa</w:t>
            </w:r>
          </w:p>
        </w:tc>
        <w:tc>
          <w:tcPr>
            <w:tcW w:type="dxa" w:w="70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Revisión urgente y plan de acción si se identifican no conformidades o áreas críticas.</w:t>
            </w:r>
          </w:p>
        </w:tc>
      </w:tr>
      <w:tr>
        <w:tc>
          <w:tcPr>
            <w:tcW w:type="dxa" w:w="2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bCs/>
                <w:sz w:val="19"/>
                <w:szCs w:val="19"/>
              </w:rPr>
              <w:t xml:space="preserve">Tras cambio normativo</w:t>
            </w:r>
          </w:p>
        </w:tc>
        <w:tc>
          <w:tcPr>
            <w:tcW w:type="dxa" w:w="70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Actualización inmediata de los apartados afectados, con aprobación por la CD.</w:t>
            </w:r>
          </w:p>
        </w:tc>
      </w:tr>
    </w:tbl>
    <w:p>
      <w:pPr>
        <w:spacing w:after="60" w:before="60"/>
      </w:pPr>
      <w:r>
        <w:rPr>
          <w:rFonts w:ascii="Arial" w:cs="Arial" w:eastAsia="Arial" w:hAnsi="Arial"/>
          <w:sz w:val="20"/>
          <w:szCs w:val="20"/>
        </w:rPr>
        <w:t xml:space="preserve"/>
      </w:r>
    </w:p>
    <w:p>
      <w:pPr>
        <w:shd w:fill="1F3964" w:val="clear"/>
        <w:spacing w:after="100" w:before="280"/>
      </w:pPr>
      <w:r>
        <w:rPr>
          <w:rFonts w:ascii="Arial" w:cs="Arial" w:eastAsia="Arial" w:hAnsi="Arial"/>
          <w:b/>
          <w:bCs/>
          <w:color w:val="FFFFFF"/>
          <w:sz w:val="24"/>
          <w:szCs w:val="24"/>
        </w:rPr>
        <w:t xml:space="preserve">14.  COMPROMISOS INSTITUCIONALES, MEJORA CONTINUA Y VIGENCIA</w:t>
      </w:r>
    </w:p>
    <w:p>
      <w:pPr>
        <w:spacing w:after="60" w:before="60"/>
      </w:pPr>
      <w:r>
        <w:rPr>
          <w:rFonts w:ascii="Arial" w:cs="Arial" w:eastAsia="Arial" w:hAnsi="Arial"/>
          <w:sz w:val="20"/>
          <w:szCs w:val="20"/>
        </w:rPr>
        <w:t xml:space="preserve"/>
      </w:r>
    </w:p>
    <w:p>
      <w:pPr>
        <w:spacing w:after="60" w:before="160"/>
      </w:pPr>
      <w:r>
        <w:rPr>
          <w:rFonts w:ascii="Arial" w:cs="Arial" w:eastAsia="Arial" w:hAnsi="Arial"/>
          <w:b/>
          <w:bCs/>
          <w:color w:val="0070C0"/>
          <w:sz w:val="21"/>
          <w:szCs w:val="21"/>
        </w:rPr>
        <w:t xml:space="preserve">14.1  Compromiso de la Dirección Gerencia</w:t>
      </w:r>
    </w:p>
    <w:p>
      <w:pPr>
        <w:spacing w:after="60" w:before="60"/>
        <w:ind w:left="0"/>
      </w:pPr>
      <w:r>
        <w:rPr>
          <w:rFonts w:ascii="Arial" w:cs="Arial" w:eastAsia="Arial" w:hAnsi="Arial"/>
          <w:sz w:val="20"/>
          <w:szCs w:val="20"/>
        </w:rPr>
        <w:t xml:space="preserve">La Dirección Gerencia del HUGV respalda el desarrollo de la actividad docente, asumiendo el compromiso de garantizar el tiempo protegido para tutores y la Jefatura de Estudios, facilitar los recursos necesarios, integrar la actividad docente en el plan estratégico del centro, valorar la actividad docente como elemento de excelencia institucional e impulsar la cultura de calidad y seguridad como principios rectores de la FSE.</w:t>
      </w:r>
    </w:p>
    <w:p>
      <w:pPr>
        <w:spacing w:after="60" w:before="60"/>
      </w:pPr>
      <w:r>
        <w:rPr>
          <w:rFonts w:ascii="Arial" w:cs="Arial" w:eastAsia="Arial" w:hAnsi="Arial"/>
          <w:sz w:val="20"/>
          <w:szCs w:val="20"/>
        </w:rPr>
        <w:t xml:space="preserve"/>
      </w:r>
    </w:p>
    <w:p>
      <w:pPr>
        <w:spacing w:after="60" w:before="160"/>
      </w:pPr>
      <w:r>
        <w:rPr>
          <w:rFonts w:ascii="Arial" w:cs="Arial" w:eastAsia="Arial" w:hAnsi="Arial"/>
          <w:b/>
          <w:bCs/>
          <w:color w:val="0070C0"/>
          <w:sz w:val="21"/>
          <w:szCs w:val="21"/>
        </w:rPr>
        <w:t xml:space="preserve">14.2  Integración en el Plan Estratégico del HUGV</w:t>
      </w:r>
    </w:p>
    <w:p>
      <w:pPr>
        <w:spacing w:after="60" w:before="60"/>
        <w:ind w:left="0"/>
      </w:pPr>
      <w:r>
        <w:rPr>
          <w:rFonts w:ascii="Arial" w:cs="Arial" w:eastAsia="Arial" w:hAnsi="Arial"/>
          <w:sz w:val="20"/>
          <w:szCs w:val="20"/>
        </w:rPr>
        <w:t xml:space="preserve">El PGCD se alinea con los ejes estratégicos del hospital en los ámbitos de desarrollo profesional continuo, seguridad del paciente y calidad asistencial, innovación docente, investigación y digitalización. El HUGV forma parte del Instituto de Investigación Sanitaria Fundación Jiménez Díaz (IIS-FJD, UAM), siendo la docencia e investigación coordinadas con el IIS-FJD.</w:t>
      </w:r>
    </w:p>
    <w:p>
      <w:pPr>
        <w:spacing w:after="60" w:before="60"/>
      </w:pPr>
      <w:r>
        <w:rPr>
          <w:rFonts w:ascii="Arial" w:cs="Arial" w:eastAsia="Arial" w:hAnsi="Arial"/>
          <w:sz w:val="20"/>
          <w:szCs w:val="20"/>
        </w:rPr>
        <w:t xml:space="preserve"/>
      </w:r>
    </w:p>
    <w:p>
      <w:pPr>
        <w:spacing w:after="60" w:before="160"/>
      </w:pPr>
      <w:r>
        <w:rPr>
          <w:rFonts w:ascii="Arial" w:cs="Arial" w:eastAsia="Arial" w:hAnsi="Arial"/>
          <w:b/>
          <w:bCs/>
          <w:color w:val="0070C0"/>
          <w:sz w:val="21"/>
          <w:szCs w:val="21"/>
        </w:rPr>
        <w:t xml:space="preserve">14.3  Líneas prioritarias de mejora 2026</w:t>
      </w:r>
    </w:p>
    <w:p>
      <w:pPr>
        <w:spacing w:after="40" w:before="40"/>
        <w:ind w:left="560" w:hanging="200"/>
      </w:pPr>
      <w:r>
        <w:rPr>
          <w:rFonts w:ascii="Arial" w:cs="Arial" w:eastAsia="Arial" w:hAnsi="Arial"/>
          <w:sz w:val="20"/>
          <w:szCs w:val="20"/>
        </w:rPr>
        <w:t xml:space="preserve">• Completar el proceso de acreditación JCI (capítulo MPE) con documentación, evidencias y entrevistas.</w:t>
      </w:r>
    </w:p>
    <w:p>
      <w:pPr>
        <w:spacing w:after="40" w:before="40"/>
        <w:ind w:left="560" w:hanging="200"/>
      </w:pPr>
      <w:r>
        <w:rPr>
          <w:rFonts w:ascii="Arial" w:cs="Arial" w:eastAsia="Arial" w:hAnsi="Arial"/>
          <w:sz w:val="20"/>
          <w:szCs w:val="20"/>
        </w:rPr>
        <w:t xml:space="preserve">• Consolidar el sistema de evaluación v.3.0 con directrices actualizadas del Comité de Evaluación.</w:t>
      </w:r>
    </w:p>
    <w:p>
      <w:pPr>
        <w:spacing w:after="40" w:before="40"/>
        <w:ind w:left="560" w:hanging="200"/>
      </w:pPr>
      <w:r>
        <w:rPr>
          <w:rFonts w:ascii="Arial" w:cs="Arial" w:eastAsia="Arial" w:hAnsi="Arial"/>
          <w:sz w:val="20"/>
          <w:szCs w:val="20"/>
        </w:rPr>
        <w:t xml:space="preserve">• Reforzar la formación en seguridad clínica y IPSG para todos los residentes.</w:t>
      </w:r>
    </w:p>
    <w:p>
      <w:pPr>
        <w:spacing w:after="40" w:before="40"/>
        <w:ind w:left="560" w:hanging="200"/>
      </w:pPr>
      <w:r>
        <w:rPr>
          <w:rFonts w:ascii="Arial" w:cs="Arial" w:eastAsia="Arial" w:hAnsi="Arial"/>
          <w:sz w:val="20"/>
          <w:szCs w:val="20"/>
        </w:rPr>
        <w:t xml:space="preserve">• Establecer un programa institucional de formación y acreditación para tutores.</w:t>
      </w:r>
    </w:p>
    <w:p>
      <w:pPr>
        <w:spacing w:after="40" w:before="40"/>
        <w:ind w:left="560" w:hanging="200"/>
      </w:pPr>
      <w:r>
        <w:rPr>
          <w:rFonts w:ascii="Arial" w:cs="Arial" w:eastAsia="Arial" w:hAnsi="Arial"/>
          <w:sz w:val="20"/>
          <w:szCs w:val="20"/>
        </w:rPr>
        <w:t xml:space="preserve">• Consolidar las herramientas digitales (Microsoft 365, Forms) en los procesos de docencia.</w:t>
      </w:r>
    </w:p>
    <w:p>
      <w:pPr>
        <w:spacing w:after="40" w:before="40"/>
        <w:ind w:left="560" w:hanging="200"/>
      </w:pPr>
      <w:r>
        <w:rPr>
          <w:rFonts w:ascii="Arial" w:cs="Arial" w:eastAsia="Arial" w:hAnsi="Arial"/>
          <w:sz w:val="20"/>
          <w:szCs w:val="20"/>
        </w:rPr>
        <w:t xml:space="preserve">• Impulsar la participación de residentes en proyectos de investigación del IIS-FJD.</w:t>
      </w:r>
    </w:p>
    <w:p>
      <w:pPr>
        <w:spacing w:after="60" w:before="60"/>
      </w:pPr>
      <w:r>
        <w:rPr>
          <w:rFonts w:ascii="Arial" w:cs="Arial" w:eastAsia="Arial" w:hAnsi="Arial"/>
          <w:sz w:val="20"/>
          <w:szCs w:val="20"/>
        </w:rPr>
        <w:t xml:space="preserve"/>
      </w:r>
    </w:p>
    <w:p>
      <w:pPr>
        <w:spacing w:after="60" w:before="160"/>
      </w:pPr>
      <w:r>
        <w:rPr>
          <w:rFonts w:ascii="Arial" w:cs="Arial" w:eastAsia="Arial" w:hAnsi="Arial"/>
          <w:b/>
          <w:bCs/>
          <w:color w:val="0070C0"/>
          <w:sz w:val="21"/>
          <w:szCs w:val="21"/>
        </w:rPr>
        <w:t xml:space="preserve">14.4  Declaración de Aprobación y Vigencia</w:t>
      </w:r>
    </w:p>
    <w:p>
      <w:pPr>
        <w:spacing w:after="40" w:before="40"/>
      </w:pPr>
      <w:r>
        <w:rPr>
          <w:rFonts w:ascii="Arial" w:cs="Arial" w:eastAsia="Arial" w:hAnsi="Arial"/>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3964" w:sz="6"/>
              <w:left w:val="single" w:color="1F3964" w:sz="6"/>
              <w:bottom w:val="single" w:color="1F3964" w:sz="6"/>
              <w:right w:val="single" w:color="1F3964" w:sz="6"/>
            </w:tcBorders>
            <w:shd w:fill="DEEAF1" w:val="clear"/>
            <w:tcMar>
              <w:top w:type="dxa" w:w="80"/>
              <w:left w:type="dxa" w:w="140"/>
              <w:bottom w:type="dxa" w:w="80"/>
              <w:right w:type="dxa" w:w="140"/>
            </w:tcMar>
          </w:tcPr>
          <w:p>
            <w:pPr>
              <w:jc w:val="center"/>
            </w:pPr>
            <w:r>
              <w:rPr>
                <w:rFonts w:ascii="Arial" w:cs="Arial" w:eastAsia="Arial" w:hAnsi="Arial"/>
                <w:b/>
                <w:bCs/>
                <w:color w:val="1F3964"/>
                <w:sz w:val="21"/>
                <w:szCs w:val="21"/>
              </w:rPr>
              <w:t xml:space="preserve">Plan de Gestión de Calidad Docente  ·  Versión 3.0</w:t>
            </w:r>
          </w:p>
          <w:p>
            <w:pPr>
              <w:spacing w:before="40"/>
              <w:jc w:val="center"/>
            </w:pPr>
            <w:r>
              <w:rPr>
                <w:rFonts w:ascii="Arial" w:cs="Arial" w:eastAsia="Arial" w:hAnsi="Arial"/>
                <w:sz w:val="19"/>
                <w:szCs w:val="19"/>
              </w:rPr>
              <w:t xml:space="preserve">Vigencia: curso formativo 2025–2026</w:t>
            </w:r>
          </w:p>
          <w:p>
            <w:pPr>
              <w:jc w:val="center"/>
            </w:pPr>
            <w:r>
              <w:rPr>
                <w:rFonts w:ascii="Arial" w:cs="Arial" w:eastAsia="Arial" w:hAnsi="Arial"/>
                <w:sz w:val="19"/>
                <w:szCs w:val="19"/>
              </w:rPr>
              <w:t xml:space="preserve">Revisión prevista: 4.º trimestre de 2026 o antes si se produjeran cambios normativos relevantes.</w:t>
            </w:r>
          </w:p>
          <w:p>
            <w:pPr>
              <w:spacing w:before="40"/>
              <w:jc w:val="center"/>
            </w:pPr>
            <w:r>
              <w:rPr>
                <w:rFonts w:ascii="Arial" w:cs="Arial" w:eastAsia="Arial" w:hAnsi="Arial"/>
                <w:sz w:val="19"/>
                <w:szCs w:val="19"/>
              </w:rPr>
              <w:t xml:space="preserve">Disponible en la Intranet Docente del HUGV y en formato electrónico en la Secretaría de Docencia.</w:t>
            </w:r>
          </w:p>
        </w:tc>
      </w:tr>
    </w:tbl>
    <w:p>
      <w:pPr>
        <w:spacing w:after="40" w:before="40"/>
      </w:pPr>
      <w:r>
        <w:rPr>
          <w:rFonts w:ascii="Arial" w:cs="Arial" w:eastAsia="Arial" w:hAnsi="Arial"/>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3964" w:sz="4"/>
              <w:left w:val="single" w:color="1F3964" w:sz="4"/>
              <w:bottom w:val="single" w:color="1F3964" w:sz="4"/>
              <w:right w:val="single" w:color="1F3964" w:sz="4"/>
            </w:tcBorders>
            <w:tcMar>
              <w:top w:type="dxa" w:w="100"/>
              <w:left w:type="dxa" w:w="160"/>
              <w:bottom w:type="dxa" w:w="100"/>
              <w:right w:type="dxa" w:w="160"/>
            </w:tcMar>
          </w:tcPr>
          <w:p>
            <w:r>
              <w:rPr>
                <w:rFonts w:ascii="Arial" w:cs="Arial" w:eastAsia="Arial" w:hAnsi="Arial"/>
                <w:b/>
                <w:bCs/>
                <w:sz w:val="20"/>
                <w:szCs w:val="20"/>
              </w:rPr>
              <w:t xml:space="preserve">Francisco de Borja Hernández Moreno</w:t>
            </w:r>
          </w:p>
          <w:p>
            <w:r>
              <w:rPr>
                <w:rFonts w:ascii="Arial" w:cs="Arial" w:eastAsia="Arial" w:hAnsi="Arial"/>
                <w:sz w:val="20"/>
                <w:szCs w:val="20"/>
              </w:rPr>
              <w:t xml:space="preserve">Jefe de Estudios FSE — Presidente de la Comisión de Docencia  ·  HUGV</w:t>
            </w:r>
          </w:p>
          <w:p>
            <w:pPr>
              <w:spacing w:before="60"/>
            </w:pPr>
            <w:r>
              <w:rPr>
                <w:rFonts w:ascii="Arial" w:cs="Arial" w:eastAsia="Arial" w:hAnsi="Arial"/>
                <w:i/>
                <w:iCs/>
                <w:sz w:val="20"/>
                <w:szCs w:val="20"/>
              </w:rPr>
              <w:t xml:space="preserve">Collado Villalba, mayo de 2026</w:t>
            </w:r>
          </w:p>
          <w:p>
            <w:pPr>
              <w:spacing w:before="200"/>
            </w:pPr>
            <w:r>
              <w:rPr>
                <w:rFonts w:ascii="Arial" w:cs="Arial" w:eastAsia="Arial" w:hAnsi="Arial"/>
                <w:sz w:val="20"/>
                <w:szCs w:val="20"/>
              </w:rPr>
              <w:t xml:space="preserve">Firma:</w:t>
            </w:r>
          </w:p>
          <w:p>
            <w:pPr>
              <w:spacing w:before="300"/>
            </w:pPr>
            <w:r>
              <w:rPr>
                <w:rFonts w:ascii="Arial" w:cs="Arial" w:eastAsia="Arial" w:hAnsi="Arial"/>
                <w:sz w:val="20"/>
                <w:szCs w:val="20"/>
              </w:rPr>
              <w:t xml:space="preserve"/>
            </w:r>
          </w:p>
        </w:tc>
      </w:tr>
    </w:tbl>
    <w:p>
      <w:pPr>
        <w:spacing w:after="60" w:before="60"/>
      </w:pPr>
      <w:r>
        <w:rPr>
          <w:rFonts w:ascii="Arial" w:cs="Arial" w:eastAsia="Arial" w:hAnsi="Arial"/>
          <w:sz w:val="20"/>
          <w:szCs w:val="20"/>
        </w:rPr>
        <w:t xml:space="preserve"/>
      </w:r>
    </w:p>
    <w:p>
      <w:pPr>
        <w:pageBreakBefore/>
      </w:pPr>
    </w:p>
    <w:p>
      <w:pPr>
        <w:shd w:fill="1F3964" w:val="clear"/>
        <w:spacing w:after="100" w:before="280"/>
      </w:pPr>
      <w:r>
        <w:rPr>
          <w:rFonts w:ascii="Arial" w:cs="Arial" w:eastAsia="Arial" w:hAnsi="Arial"/>
          <w:b/>
          <w:bCs/>
          <w:color w:val="FFFFFF"/>
          <w:sz w:val="24"/>
          <w:szCs w:val="24"/>
        </w:rPr>
        <w:t xml:space="preserve">15.  ANEXOS</w:t>
      </w:r>
    </w:p>
    <w:p>
      <w:pPr>
        <w:spacing w:after="40" w:before="40"/>
      </w:pPr>
      <w:r>
        <w:rPr>
          <w:rFonts w:ascii="Arial" w:cs="Arial" w:eastAsia="Arial" w:hAnsi="Arial"/>
          <w:sz w:val="20"/>
          <w:szCs w:val="20"/>
        </w:rPr>
        <w:t xml:space="preserve"/>
      </w:r>
    </w:p>
    <w:p>
      <w:pPr>
        <w:spacing w:after="60" w:before="60"/>
        <w:ind w:left="0"/>
      </w:pPr>
      <w:r>
        <w:rPr>
          <w:rFonts w:ascii="Arial" w:cs="Arial" w:eastAsia="Arial" w:hAnsi="Arial"/>
          <w:sz w:val="20"/>
          <w:szCs w:val="20"/>
        </w:rPr>
        <w:t xml:space="preserve">A continuación se relacionan los documentos que complementan y desarrollan los distintos aspectos del PGCD. Todos tienen carácter institucional y su cumplimiento es obligatorio. Están disponibles en la Intranet Docente del HUGV, en la Secretaría de Docencia y en FORSAN.</w:t>
      </w:r>
    </w:p>
    <w:p>
      <w:pPr>
        <w:spacing w:after="40" w:before="40"/>
      </w:pPr>
      <w:r>
        <w:rPr>
          <w:rFonts w:ascii="Arial" w:cs="Arial" w:eastAsia="Arial" w:hAnsi="Arial"/>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0"/>
        <w:gridCol w:w="5500"/>
        <w:gridCol w:w="2526"/>
      </w:tblGrid>
      <w:tr>
        <w:tc>
          <w:tcPr>
            <w:tcW w:type="dxa" w:w="1000"/>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Anexo</w:t>
            </w:r>
          </w:p>
        </w:tc>
        <w:tc>
          <w:tcPr>
            <w:tcW w:type="dxa" w:w="5500"/>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Documento</w:t>
            </w:r>
          </w:p>
        </w:tc>
        <w:tc>
          <w:tcPr>
            <w:tcW w:type="dxa" w:w="2526"/>
            <w:tcBorders>
              <w:top w:val="single" w:color="1F3964" w:sz="4"/>
              <w:left w:val="single" w:color="1F3964" w:sz="4"/>
              <w:bottom w:val="single" w:color="1F3964" w:sz="4"/>
              <w:right w:val="single" w:color="1F3964" w:sz="4"/>
            </w:tcBorders>
            <w:shd w:fill="1F3964" w:val="clear"/>
            <w:tcMar>
              <w:top w:type="dxa" w:w="60"/>
              <w:left w:type="dxa" w:w="80"/>
              <w:bottom w:type="dxa" w:w="60"/>
              <w:right w:type="dxa" w:w="80"/>
            </w:tcMar>
            <w:vAlign w:val="center"/>
          </w:tcPr>
          <w:p>
            <w:pPr>
              <w:jc w:val="center"/>
            </w:pPr>
            <w:r>
              <w:rPr>
                <w:rFonts w:ascii="Arial" w:cs="Arial" w:eastAsia="Arial" w:hAnsi="Arial"/>
                <w:b/>
                <w:bCs/>
                <w:color w:val="FFFFFF"/>
                <w:sz w:val="19"/>
                <w:szCs w:val="19"/>
              </w:rPr>
              <w:t xml:space="preserve">Versión vigente</w:t>
            </w:r>
          </w:p>
        </w:tc>
      </w:tr>
      <w:tr>
        <w:tc>
          <w:tcPr>
            <w:tcW w:type="dxa" w:w="1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1</w:t>
            </w:r>
          </w:p>
        </w:tc>
        <w:tc>
          <w:tcPr>
            <w:tcW w:type="dxa" w:w="55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Protocolo de Supervisión Docente — Protocolo General del HUGV</w:t>
            </w:r>
          </w:p>
        </w:tc>
        <w:tc>
          <w:tcPr>
            <w:tcW w:type="dxa" w:w="25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v. 2.0 — Mayo 2026</w:t>
            </w:r>
          </w:p>
        </w:tc>
      </w:tr>
      <w:tr>
        <w:tc>
          <w:tcPr>
            <w:tcW w:type="dxa" w:w="1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1a-1m</w:t>
            </w:r>
          </w:p>
        </w:tc>
        <w:tc>
          <w:tcPr>
            <w:tcW w:type="dxa" w:w="55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Protocolos de Supervisión por especialidad (13 especialidades acreditadas)</w:t>
            </w:r>
          </w:p>
        </w:tc>
        <w:tc>
          <w:tcPr>
            <w:tcW w:type="dxa" w:w="25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v. 2.0 — Mayo 2026</w:t>
            </w:r>
          </w:p>
        </w:tc>
      </w:tr>
      <w:tr>
        <w:tc>
          <w:tcPr>
            <w:tcW w:type="dxa" w:w="1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2</w:t>
            </w:r>
          </w:p>
        </w:tc>
        <w:tc>
          <w:tcPr>
            <w:tcW w:type="dxa" w:w="55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Protocolo de Evaluación de Residentes — Modelo institucional común</w:t>
            </w:r>
          </w:p>
        </w:tc>
        <w:tc>
          <w:tcPr>
            <w:tcW w:type="dxa" w:w="25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v. 3.0 — Mayo 2026</w:t>
            </w:r>
          </w:p>
        </w:tc>
      </w:tr>
      <w:tr>
        <w:tc>
          <w:tcPr>
            <w:tcW w:type="dxa" w:w="1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2a-2j</w:t>
            </w:r>
          </w:p>
        </w:tc>
        <w:tc>
          <w:tcPr>
            <w:tcW w:type="dxa" w:w="55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Protocolos de Evaluación por especialidad (10 especialidades)</w:t>
            </w:r>
          </w:p>
        </w:tc>
        <w:tc>
          <w:tcPr>
            <w:tcW w:type="dxa" w:w="25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v. 3.0 — Mayo 2026</w:t>
            </w:r>
          </w:p>
        </w:tc>
      </w:tr>
      <w:tr>
        <w:tc>
          <w:tcPr>
            <w:tcW w:type="dxa" w:w="1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3</w:t>
            </w:r>
          </w:p>
        </w:tc>
        <w:tc>
          <w:tcPr>
            <w:tcW w:type="dxa" w:w="55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Protocolo de Evaluación de Tutores y del Entorno Formativo</w:t>
            </w:r>
          </w:p>
        </w:tc>
        <w:tc>
          <w:tcPr>
            <w:tcW w:type="dxa" w:w="25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v. 2025</w:t>
            </w:r>
          </w:p>
        </w:tc>
      </w:tr>
      <w:tr>
        <w:tc>
          <w:tcPr>
            <w:tcW w:type="dxa" w:w="1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4</w:t>
            </w:r>
          </w:p>
        </w:tc>
        <w:tc>
          <w:tcPr>
            <w:tcW w:type="dxa" w:w="55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Guía / Itinerario Formativo Tipo (GIFT) — Plantilla institucional</w:t>
            </w:r>
          </w:p>
        </w:tc>
        <w:tc>
          <w:tcPr>
            <w:tcW w:type="dxa" w:w="25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v. 2026</w:t>
            </w:r>
          </w:p>
        </w:tc>
      </w:tr>
      <w:tr>
        <w:tc>
          <w:tcPr>
            <w:tcW w:type="dxa" w:w="1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4a-4m</w:t>
            </w:r>
          </w:p>
        </w:tc>
        <w:tc>
          <w:tcPr>
            <w:tcW w:type="dxa" w:w="55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GIFTs de cada especialidad acreditada (13 GIFTs)</w:t>
            </w:r>
          </w:p>
        </w:tc>
        <w:tc>
          <w:tcPr>
            <w:tcW w:type="dxa" w:w="25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v. 2.0 — Mayo 2026</w:t>
            </w:r>
          </w:p>
        </w:tc>
      </w:tr>
      <w:tr>
        <w:tc>
          <w:tcPr>
            <w:tcW w:type="dxa" w:w="1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5</w:t>
            </w:r>
          </w:p>
        </w:tc>
        <w:tc>
          <w:tcPr>
            <w:tcW w:type="dxa" w:w="55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Formulario de Reunión Tutor–Residente (modelo institucional FORSAN)</w:t>
            </w:r>
          </w:p>
        </w:tc>
        <w:tc>
          <w:tcPr>
            <w:tcW w:type="dxa" w:w="25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Vigente</w:t>
            </w:r>
          </w:p>
        </w:tc>
      </w:tr>
      <w:tr>
        <w:tc>
          <w:tcPr>
            <w:tcW w:type="dxa" w:w="1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6</w:t>
            </w:r>
          </w:p>
        </w:tc>
        <w:tc>
          <w:tcPr>
            <w:tcW w:type="dxa" w:w="55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Plantilla de Autoevaluación del Residente</w:t>
            </w:r>
          </w:p>
        </w:tc>
        <w:tc>
          <w:tcPr>
            <w:tcW w:type="dxa" w:w="25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Vigente</w:t>
            </w:r>
          </w:p>
        </w:tc>
      </w:tr>
      <w:tr>
        <w:tc>
          <w:tcPr>
            <w:tcW w:type="dxa" w:w="1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7</w:t>
            </w:r>
          </w:p>
        </w:tc>
        <w:tc>
          <w:tcPr>
            <w:tcW w:type="dxa" w:w="55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Encuestas de Satisfacción Docente (por rotación y anual)</w:t>
            </w:r>
          </w:p>
        </w:tc>
        <w:tc>
          <w:tcPr>
            <w:tcW w:type="dxa" w:w="25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Vigente</w:t>
            </w:r>
          </w:p>
        </w:tc>
      </w:tr>
      <w:tr>
        <w:tc>
          <w:tcPr>
            <w:tcW w:type="dxa" w:w="1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8</w:t>
            </w:r>
          </w:p>
        </w:tc>
        <w:tc>
          <w:tcPr>
            <w:tcW w:type="dxa" w:w="55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Formulario de Incidentes Docentes y Propuestas de Mejora</w:t>
            </w:r>
          </w:p>
        </w:tc>
        <w:tc>
          <w:tcPr>
            <w:tcW w:type="dxa" w:w="25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Vigente</w:t>
            </w:r>
          </w:p>
        </w:tc>
      </w:tr>
      <w:tr>
        <w:tc>
          <w:tcPr>
            <w:tcW w:type="dxa" w:w="1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9</w:t>
            </w:r>
          </w:p>
        </w:tc>
        <w:tc>
          <w:tcPr>
            <w:tcW w:type="dxa" w:w="55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Protocolo de Rotaciones Externas y Solicitud</w:t>
            </w:r>
          </w:p>
        </w:tc>
        <w:tc>
          <w:tcPr>
            <w:tcW w:type="dxa" w:w="25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Mayo 2025</w:t>
            </w:r>
          </w:p>
        </w:tc>
      </w:tr>
      <w:tr>
        <w:tc>
          <w:tcPr>
            <w:tcW w:type="dxa" w:w="1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9A</w:t>
            </w:r>
          </w:p>
        </w:tc>
        <w:tc>
          <w:tcPr>
            <w:tcW w:type="dxa" w:w="55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Guía de Gestión de Rotaciones Externas del HUGV</w:t>
            </w:r>
          </w:p>
        </w:tc>
        <w:tc>
          <w:tcPr>
            <w:tcW w:type="dxa" w:w="25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Marzo 2025</w:t>
            </w:r>
          </w:p>
        </w:tc>
      </w:tr>
      <w:tr>
        <w:tc>
          <w:tcPr>
            <w:tcW w:type="dxa" w:w="1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9B</w:t>
            </w:r>
          </w:p>
        </w:tc>
        <w:tc>
          <w:tcPr>
            <w:tcW w:type="dxa" w:w="55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Formulario de Solicitud de Rotación Externa</w:t>
            </w:r>
          </w:p>
        </w:tc>
        <w:tc>
          <w:tcPr>
            <w:tcW w:type="dxa" w:w="25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Vigente</w:t>
            </w:r>
          </w:p>
        </w:tc>
      </w:tr>
      <w:tr>
        <w:tc>
          <w:tcPr>
            <w:tcW w:type="dxa" w:w="1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10</w:t>
            </w:r>
          </w:p>
        </w:tc>
        <w:tc>
          <w:tcPr>
            <w:tcW w:type="dxa" w:w="55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Normas para la Docencia en Guardias y en Servicios Críticos</w:t>
            </w:r>
          </w:p>
        </w:tc>
        <w:tc>
          <w:tcPr>
            <w:tcW w:type="dxa" w:w="25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Vigente</w:t>
            </w:r>
          </w:p>
        </w:tc>
      </w:tr>
      <w:tr>
        <w:tc>
          <w:tcPr>
            <w:tcW w:type="dxa" w:w="1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11</w:t>
            </w:r>
          </w:p>
        </w:tc>
        <w:tc>
          <w:tcPr>
            <w:tcW w:type="dxa" w:w="55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Manual de Acogida del Residente</w:t>
            </w:r>
          </w:p>
        </w:tc>
        <w:tc>
          <w:tcPr>
            <w:tcW w:type="dxa" w:w="25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v. 3.0 — Junio 2026</w:t>
            </w:r>
          </w:p>
        </w:tc>
      </w:tr>
      <w:tr>
        <w:tc>
          <w:tcPr>
            <w:tcW w:type="dxa" w:w="10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12</w:t>
            </w:r>
          </w:p>
        </w:tc>
        <w:tc>
          <w:tcPr>
            <w:tcW w:type="dxa" w:w="5500"/>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Objetivos Docentes del HUGV 2025-2026</w:t>
            </w:r>
          </w:p>
        </w:tc>
        <w:tc>
          <w:tcPr>
            <w:tcW w:type="dxa" w:w="2526"/>
            <w:tcBorders>
              <w:top w:val="single" w:color="1F3964" w:sz="4"/>
              <w:left w:val="single" w:color="1F3964" w:sz="4"/>
              <w:bottom w:val="single" w:color="1F3964" w:sz="4"/>
              <w:right w:val="single" w:color="1F3964" w:sz="4"/>
            </w:tcBorders>
            <w:shd w:fill="FFFFFF"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v. 2.0 — Junio 2025</w:t>
            </w:r>
          </w:p>
        </w:tc>
      </w:tr>
      <w:tr>
        <w:tc>
          <w:tcPr>
            <w:tcW w:type="dxa" w:w="10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bCs/>
                <w:sz w:val="19"/>
                <w:szCs w:val="19"/>
              </w:rPr>
              <w:t xml:space="preserve">13</w:t>
            </w:r>
          </w:p>
        </w:tc>
        <w:tc>
          <w:tcPr>
            <w:tcW w:type="dxa" w:w="5500"/>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left"/>
            </w:pPr>
            <w:r>
              <w:rPr>
                <w:rFonts w:ascii="Arial" w:cs="Arial" w:eastAsia="Arial" w:hAnsi="Arial"/>
                <w:b w:val="false"/>
                <w:bCs w:val="false"/>
                <w:sz w:val="18"/>
                <w:szCs w:val="18"/>
              </w:rPr>
              <w:t xml:space="preserve">Objetivos de Tutores FSE 2025-2026</w:t>
            </w:r>
          </w:p>
        </w:tc>
        <w:tc>
          <w:tcPr>
            <w:tcW w:type="dxa" w:w="2526"/>
            <w:tcBorders>
              <w:top w:val="single" w:color="1F3964" w:sz="4"/>
              <w:left w:val="single" w:color="1F3964" w:sz="4"/>
              <w:bottom w:val="single" w:color="1F3964" w:sz="4"/>
              <w:right w:val="single" w:color="1F3964" w:sz="4"/>
            </w:tcBorders>
            <w:shd w:fill="F2F2F2" w:val="clear"/>
            <w:tcMar>
              <w:top w:type="dxa" w:w="60"/>
              <w:left w:type="dxa" w:w="80"/>
              <w:bottom w:type="dxa" w:w="60"/>
              <w:right w:type="dxa" w:w="80"/>
            </w:tcMar>
            <w:vAlign w:val="center"/>
          </w:tcPr>
          <w:p>
            <w:pPr>
              <w:jc w:val="center"/>
            </w:pPr>
            <w:r>
              <w:rPr>
                <w:rFonts w:ascii="Arial" w:cs="Arial" w:eastAsia="Arial" w:hAnsi="Arial"/>
                <w:b w:val="false"/>
                <w:bCs w:val="false"/>
                <w:sz w:val="18"/>
                <w:szCs w:val="18"/>
              </w:rPr>
              <w:t xml:space="preserve">v. 1.0 — Junio 2025</w:t>
            </w:r>
          </w:p>
        </w:tc>
      </w:tr>
    </w:tbl>
    <w:p>
      <w:pPr>
        <w:spacing w:after="40" w:before="40"/>
      </w:pPr>
      <w:r>
        <w:rPr>
          <w:rFonts w:ascii="Arial" w:cs="Arial" w:eastAsia="Arial" w:hAnsi="Arial"/>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3964" w:sz="6"/>
              <w:left w:val="single" w:color="1F3964" w:sz="6"/>
              <w:bottom w:val="single" w:color="1F3964" w:sz="6"/>
              <w:right w:val="single" w:color="1F3964" w:sz="6"/>
            </w:tcBorders>
            <w:shd w:fill="DEEAF1" w:val="clear"/>
            <w:tcMar>
              <w:top w:type="dxa" w:w="80"/>
              <w:left w:type="dxa" w:w="140"/>
              <w:bottom w:type="dxa" w:w="80"/>
              <w:right w:type="dxa" w:w="140"/>
            </w:tcMar>
          </w:tcPr>
          <w:p>
            <w:r>
              <w:rPr>
                <w:rFonts w:ascii="Arial" w:cs="Arial" w:eastAsia="Arial" w:hAnsi="Arial"/>
                <w:color w:val="1F3964"/>
                <w:sz w:val="19"/>
                <w:szCs w:val="19"/>
              </w:rPr>
              <w:t xml:space="preserve">Todos los documentos relacionados están disponibles en la Intranet Docente del HUGV, en FORSAN y en formato físico en la Secretaría de Docencia (3.ª planta, Bloque A). Contacto: docencia.hgv@hgvillalba.es  ·  Tel: 91 090 81 02.</w:t>
            </w:r>
          </w:p>
        </w:tc>
      </w:tr>
    </w:tbl>
    <w:p>
      <w:pPr>
        <w:spacing w:after="60" w:before="60"/>
      </w:pPr>
      <w:r>
        <w:rPr>
          <w:rFonts w:ascii="Arial" w:cs="Arial" w:eastAsia="Arial" w:hAnsi="Arial"/>
          <w:sz w:val="20"/>
          <w:szCs w:val="20"/>
        </w:rPr>
        <w:t xml:space="preserve"/>
      </w:r>
    </w:p>
    <w:sectPr>
      <w:headerReference w:type="default" r:id="rId7"/>
      <w:footerReference w:type="default" r:id="rId8"/>
      <w:pgSz w:w="11906" w:h="16838" w:orient="portrait"/>
      <w:pgMar w:top="14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3964" w:sz="4"/>
      </w:pBdr>
      <w:tabs>
        <w:tab w:val="right" w:pos="9026"/>
      </w:tabs>
      <w:spacing w:before="60"/>
    </w:pPr>
    <w:r>
      <w:rPr>
        <w:rFonts w:ascii="Arial" w:cs="Arial" w:eastAsia="Arial" w:hAnsi="Arial"/>
        <w:color w:val="666666"/>
        <w:sz w:val="16"/>
        <w:szCs w:val="16"/>
      </w:rPr>
      <w:t xml:space="preserve">HUGV  |  Plan de Gestión de Calidad Docente (PGCD)  |  Versión 2026</w:t>
    </w:r>
    <w:r>
      <w:rPr>
        <w:sz w:val="16"/>
        <w:szCs w:val="16"/>
      </w:rPr>
      <w:t xml:space="preserv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pPr>
    <w:r>
      <w:drawing>
        <wp:anchor distT="0" distB="0" distL="0" distR="0" simplePos="0" allowOverlap="1" behindDoc="0" locked="0" layoutInCell="1" relativeHeight="428625">
          <wp:simplePos x="0" y="0"/>
          <wp:positionH relativeFrom="page">
            <wp:posOffset>0</wp:posOffset>
          </wp:positionH>
          <wp:positionV relativeFrom="page">
            <wp:posOffset>0</wp:posOffset>
          </wp:positionV>
          <wp:extent cx="2667000" cy="428625"/>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667000" cy="428625"/>
                  </a:xfrm>
                  <a:prstGeom prst="rect">
                    <a:avLst/>
                  </a:prstGeom>
                </pic:spPr>
              </pic:pic>
            </a:graphicData>
          </a:graphic>
        </wp:anchor>
      </w:drawing>
    </w:r>
    <w:r>
      <w:drawing>
        <wp:anchor distT="0" distB="0" distL="0" distR="0" simplePos="0" allowOverlap="1" behindDoc="0" locked="0" layoutInCell="1" relativeHeight="295275">
          <wp:simplePos x="0" y="0"/>
          <wp:positionH relativeFrom="page">
            <wp:align>right</wp:align>
          </wp:positionH>
          <wp:positionV relativeFrom="page">
            <wp:posOffset>180000</wp:posOffset>
          </wp:positionV>
          <wp:extent cx="495300" cy="295275"/>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495300" cy="2952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178ef9c390c93efb5d2651c034c7328c828f72d.png"/><Relationship Id="rId1" Type="http://schemas.openxmlformats.org/officeDocument/2006/relationships/image" Target="media/d3f751d5876e30a2c834bc23485c0eeb9d24f59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2026-05-24T11:33:14.831Z</dcterms:created>
  <dcterms:modified xsi:type="dcterms:W3CDTF">2026-05-24T11:33:14.844Z</dcterms:modified>
</cp:coreProperties>
</file>

<file path=docProps/custom.xml><?xml version="1.0" encoding="utf-8"?>
<Properties xmlns="http://schemas.openxmlformats.org/officeDocument/2006/custom-properties" xmlns:vt="http://schemas.openxmlformats.org/officeDocument/2006/docPropsVTypes"/>
</file>